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648A3" w14:textId="77777777" w:rsidR="007A5B3A" w:rsidRPr="007A5B3A" w:rsidRDefault="007A5B3A" w:rsidP="007A5B3A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noProof/>
          <w:color w:val="0000FF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7B35CCDF" wp14:editId="5A018F3B">
                <wp:extent cx="304800" cy="304800"/>
                <wp:effectExtent l="0" t="0" r="0" b="0"/>
                <wp:docPr id="3" name="Rectangle 3" descr="The American Journal of Human Geneti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3B159B" id="Rectangle 3" o:spid="_x0000_s1026" alt="The American Journal of Human Genetic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4eI1AIAAOYFAAAOAAAAZHJzL2Uyb0RvYy54bWysVNty0zAQfWeGf9Do3fWlzsWeOp00jgtM&#10;gQ4tH6DIcqzBloykxCkM/85KTtKkfWEAP2ikXfns7tmjvbretQ3aMqW5FBkOLwKMmKCy5GKd4a+P&#10;hTfFSBsiStJIwTL8xDS+nr19c9V3KYtkLZuSKQQgQqd9l+HamC71fU1r1hJ9ITsmwFlJ1RIDR7X2&#10;S0V6QG8bPwqCsd9LVXZKUqY1WPPBiWcOv6oYNZ+rSjODmgxDbsatyq0ru/qzK5KuFelqTvdpkL/I&#10;oiVcQNAjVE4MQRvFX0G1nCqpZWUuqGx9WVWcMlcDVBMGL6p5qEnHXC1Aju6ONOn/B0s/be8V4mWG&#10;LzESpIUWfQHSiFg3DIGpZJoCXY81Q/OWKU6JQB/kRgnSIFmhd5sWDLdMMMOptmz2nU4B9KG7V5YP&#10;3d1J+k0jIRc1gLK57gAelALRDialZF8zUkJZoYXwzzDsQQMaWvUfZQn5kY2RjutdpVobA1hEO9fS&#10;p2NL2c4gCsbLIJ4G0HgKrv3eRiDp4edOaXPLZIvsJsMKsnPgZHunzXD1cMXGErLgTQN2kjbizACY&#10;gwVCw6/WZ5NwIviZBMlyupzGXhyNl14c5Lk3LxaxNy7CySi/zBeLPPxl44ZxWvOyZMKGOQgyjP+s&#10;4funMUjpKEktG15aOJuSVuvVolFoS+BBFO5zlIPn+Zp/nobjC2p5UVIYxcFNlHjFeDrx4iIeeckk&#10;mHpBmNwk4yBO4rw4L+mOC/bvJaE+w8koGrkunST9orbAfa9rI2nLDYychrcZBmnAZy+R1CpwKUq3&#10;N4Q3w/6ECpv+MxXQ7kOjnV6tRAf1r2T5BHJVEuQEyoPhCJtaqh8Y9TBoMqy/b4hiGDXvBUg+CePY&#10;TiZ3iEeTCA7q1LM69RBBASrDBqNhuzDDNNt0iq9riBQ6YoScwzOpuJOwfUJDVvvHBcPEVbIffHZa&#10;nZ7drefxPPs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T7+HiNQCAADm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14:paraId="377D8801" w14:textId="77777777" w:rsidR="007A5B3A" w:rsidRPr="007A5B3A" w:rsidRDefault="007A5B3A" w:rsidP="007A5B3A">
      <w:p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fr-FR"/>
        </w:rPr>
      </w:pPr>
      <w:proofErr w:type="spellStart"/>
      <w:r w:rsidRPr="007A5B3A">
        <w:rPr>
          <w:rFonts w:ascii="Arial" w:eastAsia="Times New Roman" w:hAnsi="Arial" w:cs="Arial"/>
          <w:color w:val="1F1F1F"/>
          <w:sz w:val="21"/>
          <w:szCs w:val="21"/>
          <w:lang w:eastAsia="fr-FR"/>
        </w:rPr>
        <w:t>Available</w:t>
      </w:r>
      <w:proofErr w:type="spellEnd"/>
      <w:r w:rsidRPr="007A5B3A">
        <w:rPr>
          <w:rFonts w:ascii="Arial" w:eastAsia="Times New Roman" w:hAnsi="Arial" w:cs="Arial"/>
          <w:color w:val="1F1F1F"/>
          <w:sz w:val="21"/>
          <w:szCs w:val="21"/>
          <w:lang w:eastAsia="fr-FR"/>
        </w:rPr>
        <w:t xml:space="preserve"> online 20 </w:t>
      </w:r>
      <w:proofErr w:type="spellStart"/>
      <w:r w:rsidRPr="007A5B3A">
        <w:rPr>
          <w:rFonts w:ascii="Arial" w:eastAsia="Times New Roman" w:hAnsi="Arial" w:cs="Arial"/>
          <w:color w:val="1F1F1F"/>
          <w:sz w:val="21"/>
          <w:szCs w:val="21"/>
          <w:lang w:eastAsia="fr-FR"/>
        </w:rPr>
        <w:t>September</w:t>
      </w:r>
      <w:proofErr w:type="spellEnd"/>
      <w:r w:rsidRPr="007A5B3A">
        <w:rPr>
          <w:rFonts w:ascii="Arial" w:eastAsia="Times New Roman" w:hAnsi="Arial" w:cs="Arial"/>
          <w:color w:val="1F1F1F"/>
          <w:sz w:val="21"/>
          <w:szCs w:val="21"/>
          <w:lang w:eastAsia="fr-FR"/>
        </w:rPr>
        <w:t xml:space="preserve"> 2024</w:t>
      </w:r>
    </w:p>
    <w:p w14:paraId="65D772B1" w14:textId="77777777" w:rsidR="007A5B3A" w:rsidRPr="007A5B3A" w:rsidRDefault="007A5B3A" w:rsidP="007A5B3A">
      <w:p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fr-FR"/>
        </w:rPr>
      </w:pPr>
      <w:hyperlink r:id="rId5" w:history="1">
        <w:r w:rsidRPr="007A5B3A">
          <w:rPr>
            <w:rFonts w:ascii="Arial" w:eastAsia="Times New Roman" w:hAnsi="Arial" w:cs="Arial"/>
            <w:color w:val="0000FF"/>
            <w:sz w:val="21"/>
            <w:szCs w:val="21"/>
            <w:lang w:eastAsia="fr-FR"/>
          </w:rPr>
          <w:t xml:space="preserve">In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1"/>
            <w:szCs w:val="21"/>
            <w:lang w:eastAsia="fr-FR"/>
          </w:rPr>
          <w:t>Press</w:t>
        </w:r>
        <w:proofErr w:type="spellEnd"/>
        <w:r w:rsidRPr="007A5B3A">
          <w:rPr>
            <w:rFonts w:ascii="Arial" w:eastAsia="Times New Roman" w:hAnsi="Arial" w:cs="Arial"/>
            <w:color w:val="0000FF"/>
            <w:sz w:val="21"/>
            <w:szCs w:val="21"/>
            <w:lang w:eastAsia="fr-FR"/>
          </w:rPr>
          <w:t xml:space="preserve">,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1"/>
            <w:szCs w:val="21"/>
            <w:lang w:eastAsia="fr-FR"/>
          </w:rPr>
          <w:t>Corrected</w:t>
        </w:r>
        <w:proofErr w:type="spellEnd"/>
        <w:r w:rsidRPr="007A5B3A">
          <w:rPr>
            <w:rFonts w:ascii="Arial" w:eastAsia="Times New Roman" w:hAnsi="Arial" w:cs="Arial"/>
            <w:color w:val="0000FF"/>
            <w:sz w:val="21"/>
            <w:szCs w:val="21"/>
            <w:lang w:eastAsia="fr-FR"/>
          </w:rPr>
          <w:t xml:space="preserve">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1"/>
            <w:szCs w:val="21"/>
            <w:lang w:eastAsia="fr-FR"/>
          </w:rPr>
          <w:t>Proof</w:t>
        </w:r>
      </w:hyperlink>
      <w:r w:rsidRPr="007A5B3A">
        <w:rPr>
          <w:rFonts w:ascii="Arial" w:eastAsia="Times New Roman" w:hAnsi="Arial" w:cs="Arial"/>
          <w:color w:val="1F1F1F"/>
          <w:sz w:val="21"/>
          <w:szCs w:val="21"/>
          <w:lang w:eastAsia="fr-FR"/>
        </w:rPr>
        <w:t>What’s</w:t>
      </w:r>
      <w:proofErr w:type="spellEnd"/>
      <w:r w:rsidRPr="007A5B3A">
        <w:rPr>
          <w:rFonts w:ascii="Arial" w:eastAsia="Times New Roman" w:hAnsi="Arial" w:cs="Arial"/>
          <w:color w:val="1F1F1F"/>
          <w:sz w:val="21"/>
          <w:szCs w:val="21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1"/>
          <w:szCs w:val="21"/>
          <w:lang w:eastAsia="fr-FR"/>
        </w:rPr>
        <w:t>this</w:t>
      </w:r>
      <w:proofErr w:type="spellEnd"/>
      <w:r w:rsidRPr="007A5B3A">
        <w:rPr>
          <w:rFonts w:ascii="Arial" w:eastAsia="Times New Roman" w:hAnsi="Arial" w:cs="Arial"/>
          <w:color w:val="1F1F1F"/>
          <w:sz w:val="21"/>
          <w:szCs w:val="21"/>
          <w:lang w:eastAsia="fr-FR"/>
        </w:rPr>
        <w:t>?</w:t>
      </w:r>
    </w:p>
    <w:p w14:paraId="1557D276" w14:textId="77777777" w:rsidR="007A5B3A" w:rsidRPr="007A5B3A" w:rsidRDefault="007A5B3A" w:rsidP="007A5B3A">
      <w:pPr>
        <w:spacing w:after="120" w:line="240" w:lineRule="auto"/>
        <w:jc w:val="right"/>
        <w:textAlignment w:val="top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noProof/>
          <w:color w:val="0000FF"/>
          <w:sz w:val="24"/>
          <w:szCs w:val="24"/>
          <w:lang w:eastAsia="fr-FR"/>
        </w:rPr>
        <w:drawing>
          <wp:inline distT="0" distB="0" distL="0" distR="0" wp14:anchorId="08E0ACF8" wp14:editId="2E58541A">
            <wp:extent cx="762000" cy="762000"/>
            <wp:effectExtent l="0" t="0" r="0" b="0"/>
            <wp:docPr id="2" name="Image 2" descr="Journal home page for The American Journal of Human Genetic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urnal home page for The American Journal of Human Genet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1AA65" w14:textId="77777777" w:rsidR="007A5B3A" w:rsidRPr="007A5B3A" w:rsidRDefault="007A5B3A" w:rsidP="007A5B3A">
      <w:pPr>
        <w:spacing w:beforeAutospacing="1" w:after="0" w:afterAutospacing="1" w:line="240" w:lineRule="auto"/>
        <w:outlineLvl w:val="0"/>
        <w:rPr>
          <w:rFonts w:ascii="Arial" w:eastAsia="Times New Roman" w:hAnsi="Arial" w:cs="Arial"/>
          <w:b/>
          <w:bCs/>
          <w:color w:val="707070"/>
          <w:kern w:val="36"/>
          <w:sz w:val="21"/>
          <w:szCs w:val="21"/>
          <w:lang w:eastAsia="fr-FR"/>
        </w:rPr>
      </w:pPr>
      <w:proofErr w:type="spellStart"/>
      <w:r w:rsidRPr="007A5B3A">
        <w:rPr>
          <w:rFonts w:ascii="Arial" w:eastAsia="Times New Roman" w:hAnsi="Arial" w:cs="Arial"/>
          <w:b/>
          <w:bCs/>
          <w:color w:val="707070"/>
          <w:kern w:val="36"/>
          <w:sz w:val="21"/>
          <w:szCs w:val="21"/>
          <w:lang w:eastAsia="fr-FR"/>
        </w:rPr>
        <w:t>Commentary</w:t>
      </w:r>
      <w:proofErr w:type="spellEnd"/>
    </w:p>
    <w:p w14:paraId="3D62C101" w14:textId="77777777" w:rsidR="007A5B3A" w:rsidRPr="007A5B3A" w:rsidRDefault="007A5B3A" w:rsidP="007A5B3A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48"/>
          <w:szCs w:val="48"/>
          <w:lang w:eastAsia="fr-FR"/>
        </w:rPr>
      </w:pPr>
      <w:proofErr w:type="spellStart"/>
      <w:r w:rsidRPr="007A5B3A">
        <w:rPr>
          <w:rFonts w:ascii="Times New Roman" w:eastAsia="Times New Roman" w:hAnsi="Times New Roman" w:cs="Times New Roman"/>
          <w:b/>
          <w:bCs/>
          <w:color w:val="1F1F1F"/>
          <w:kern w:val="36"/>
          <w:sz w:val="48"/>
          <w:szCs w:val="48"/>
          <w:lang w:eastAsia="fr-FR"/>
        </w:rPr>
        <w:t>Toward</w:t>
      </w:r>
      <w:proofErr w:type="spellEnd"/>
      <w:r w:rsidRPr="007A5B3A">
        <w:rPr>
          <w:rFonts w:ascii="Times New Roman" w:eastAsia="Times New Roman" w:hAnsi="Times New Roman" w:cs="Times New Roman"/>
          <w:b/>
          <w:bCs/>
          <w:color w:val="1F1F1F"/>
          <w:kern w:val="36"/>
          <w:sz w:val="48"/>
          <w:szCs w:val="48"/>
          <w:lang w:eastAsia="fr-FR"/>
        </w:rPr>
        <w:t xml:space="preserve"> building a </w:t>
      </w:r>
      <w:proofErr w:type="spellStart"/>
      <w:r w:rsidRPr="007A5B3A">
        <w:rPr>
          <w:rFonts w:ascii="Times New Roman" w:eastAsia="Times New Roman" w:hAnsi="Times New Roman" w:cs="Times New Roman"/>
          <w:b/>
          <w:bCs/>
          <w:color w:val="1F1F1F"/>
          <w:kern w:val="36"/>
          <w:sz w:val="48"/>
          <w:szCs w:val="48"/>
          <w:lang w:eastAsia="fr-FR"/>
        </w:rPr>
        <w:t>comprehensive</w:t>
      </w:r>
      <w:proofErr w:type="spellEnd"/>
      <w:r w:rsidRPr="007A5B3A">
        <w:rPr>
          <w:rFonts w:ascii="Times New Roman" w:eastAsia="Times New Roman" w:hAnsi="Times New Roman" w:cs="Times New Roman"/>
          <w:b/>
          <w:bCs/>
          <w:color w:val="1F1F1F"/>
          <w:kern w:val="36"/>
          <w:sz w:val="48"/>
          <w:szCs w:val="48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b/>
          <w:bCs/>
          <w:color w:val="1F1F1F"/>
          <w:kern w:val="36"/>
          <w:sz w:val="48"/>
          <w:szCs w:val="48"/>
          <w:lang w:eastAsia="fr-FR"/>
        </w:rPr>
        <w:t>human</w:t>
      </w:r>
      <w:proofErr w:type="spellEnd"/>
      <w:r w:rsidRPr="007A5B3A">
        <w:rPr>
          <w:rFonts w:ascii="Times New Roman" w:eastAsia="Times New Roman" w:hAnsi="Times New Roman" w:cs="Times New Roman"/>
          <w:b/>
          <w:bCs/>
          <w:color w:val="1F1F1F"/>
          <w:kern w:val="36"/>
          <w:sz w:val="48"/>
          <w:szCs w:val="48"/>
          <w:lang w:eastAsia="fr-FR"/>
        </w:rPr>
        <w:t xml:space="preserve"> pan-</w:t>
      </w:r>
      <w:proofErr w:type="spellStart"/>
      <w:proofErr w:type="gramStart"/>
      <w:r w:rsidRPr="007A5B3A">
        <w:rPr>
          <w:rFonts w:ascii="Times New Roman" w:eastAsia="Times New Roman" w:hAnsi="Times New Roman" w:cs="Times New Roman"/>
          <w:b/>
          <w:bCs/>
          <w:color w:val="1F1F1F"/>
          <w:kern w:val="36"/>
          <w:sz w:val="48"/>
          <w:szCs w:val="48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b/>
          <w:bCs/>
          <w:color w:val="1F1F1F"/>
          <w:kern w:val="36"/>
          <w:sz w:val="48"/>
          <w:szCs w:val="48"/>
          <w:lang w:eastAsia="fr-FR"/>
        </w:rPr>
        <w:t>:</w:t>
      </w:r>
      <w:proofErr w:type="gramEnd"/>
      <w:r w:rsidRPr="007A5B3A">
        <w:rPr>
          <w:rFonts w:ascii="Times New Roman" w:eastAsia="Times New Roman" w:hAnsi="Times New Roman" w:cs="Times New Roman"/>
          <w:b/>
          <w:bCs/>
          <w:color w:val="1F1F1F"/>
          <w:kern w:val="36"/>
          <w:sz w:val="48"/>
          <w:szCs w:val="48"/>
          <w:lang w:eastAsia="fr-FR"/>
        </w:rPr>
        <w:t xml:space="preserve"> The SEN-GENOME </w:t>
      </w:r>
      <w:proofErr w:type="spellStart"/>
      <w:r w:rsidRPr="007A5B3A">
        <w:rPr>
          <w:rFonts w:ascii="Times New Roman" w:eastAsia="Times New Roman" w:hAnsi="Times New Roman" w:cs="Times New Roman"/>
          <w:b/>
          <w:bCs/>
          <w:color w:val="1F1F1F"/>
          <w:kern w:val="36"/>
          <w:sz w:val="48"/>
          <w:szCs w:val="48"/>
          <w:lang w:eastAsia="fr-FR"/>
        </w:rPr>
        <w:t>project</w:t>
      </w:r>
      <w:proofErr w:type="spellEnd"/>
    </w:p>
    <w:p w14:paraId="109314D0" w14:textId="77777777" w:rsidR="007A5B3A" w:rsidRPr="007A5B3A" w:rsidRDefault="007A5B3A" w:rsidP="007A5B3A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bdr w:val="none" w:sz="0" w:space="0" w:color="auto" w:frame="1"/>
          <w:lang w:eastAsia="fr-FR"/>
        </w:rPr>
        <w:t>Author</w:t>
      </w:r>
      <w:proofErr w:type="spellEnd"/>
      <w:r w:rsidRPr="007A5B3A">
        <w:rPr>
          <w:rFonts w:ascii="Arial" w:eastAsia="Times New Roman" w:hAnsi="Arial" w:cs="Arial"/>
          <w:color w:val="1F1F1F"/>
          <w:sz w:val="24"/>
          <w:szCs w:val="24"/>
          <w:bdr w:val="none" w:sz="0" w:space="0" w:color="auto" w:frame="1"/>
          <w:lang w:eastAsia="fr-FR"/>
        </w:rPr>
        <w:t xml:space="preserve"> links open overlay </w:t>
      </w: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bdr w:val="none" w:sz="0" w:space="0" w:color="auto" w:frame="1"/>
          <w:lang w:eastAsia="fr-FR"/>
        </w:rPr>
        <w:t>panel</w:t>
      </w: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Amadou</w:t>
      </w:r>
      <w:proofErr w:type="spellEnd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 Gaye </w:t>
      </w:r>
      <w:r w:rsidRPr="007A5B3A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1</w:t>
      </w: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 </w:t>
      </w:r>
      <w:r w:rsidRPr="007A5B3A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6</w:t>
      </w: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, Andrea Regina G. Sene </w:t>
      </w:r>
      <w:r w:rsidRPr="007A5B3A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2</w:t>
      </w: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 </w:t>
      </w:r>
      <w:r w:rsidRPr="007A5B3A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6</w:t>
      </w: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, Macoura Gadji </w:t>
      </w:r>
      <w:r w:rsidRPr="007A5B3A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3</w:t>
      </w: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, Alioune Deme </w:t>
      </w:r>
      <w:r w:rsidRPr="007A5B3A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4</w:t>
      </w: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, Aynina Cisse </w:t>
      </w:r>
      <w:r w:rsidRPr="007A5B3A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5</w:t>
      </w: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, Rokhaya Ndiaye </w:t>
      </w:r>
      <w:r w:rsidRPr="007A5B3A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2</w:t>
      </w:r>
    </w:p>
    <w:p w14:paraId="7592340B" w14:textId="77777777" w:rsidR="007A5B3A" w:rsidRPr="007A5B3A" w:rsidRDefault="007A5B3A" w:rsidP="007A5B3A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Show more</w:t>
      </w:r>
    </w:p>
    <w:p w14:paraId="04E38AF4" w14:textId="77777777" w:rsidR="007A5B3A" w:rsidRPr="007A5B3A" w:rsidRDefault="007A5B3A" w:rsidP="007A5B3A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Add</w:t>
      </w:r>
      <w:proofErr w:type="spellEnd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Mendeley</w:t>
      </w:r>
      <w:proofErr w:type="spellEnd"/>
    </w:p>
    <w:p w14:paraId="285656FC" w14:textId="77777777" w:rsidR="007A5B3A" w:rsidRPr="007A5B3A" w:rsidRDefault="007A5B3A" w:rsidP="007A5B3A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Share</w:t>
      </w:r>
    </w:p>
    <w:p w14:paraId="1353B8B2" w14:textId="77777777" w:rsidR="007A5B3A" w:rsidRPr="007A5B3A" w:rsidRDefault="007A5B3A" w:rsidP="007A5B3A">
      <w:pPr>
        <w:spacing w:after="120" w:line="240" w:lineRule="auto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Cite</w:t>
      </w:r>
    </w:p>
    <w:p w14:paraId="0DE15285" w14:textId="77777777" w:rsidR="007A5B3A" w:rsidRPr="007A5B3A" w:rsidRDefault="007A5B3A" w:rsidP="007A5B3A">
      <w:p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fr-FR"/>
        </w:rPr>
      </w:pPr>
      <w:hyperlink r:id="rId8" w:tgtFrame="_blank" w:tooltip="Persistent link using digital object identifier" w:history="1">
        <w:r w:rsidRPr="007A5B3A">
          <w:rPr>
            <w:rFonts w:ascii="Arial" w:eastAsia="Times New Roman" w:hAnsi="Arial" w:cs="Arial"/>
            <w:color w:val="0000FF"/>
            <w:sz w:val="21"/>
            <w:szCs w:val="21"/>
            <w:lang w:eastAsia="fr-FR"/>
          </w:rPr>
          <w:t>https://doi.org/10.1016/j.ajhg.2024.08.017</w:t>
        </w:r>
      </w:hyperlink>
      <w:hyperlink r:id="rId9" w:tgtFrame="_blank" w:history="1">
        <w:r w:rsidRPr="007A5B3A">
          <w:rPr>
            <w:rFonts w:ascii="Arial" w:eastAsia="Times New Roman" w:hAnsi="Arial" w:cs="Arial"/>
            <w:color w:val="0000FF"/>
            <w:sz w:val="21"/>
            <w:szCs w:val="21"/>
            <w:lang w:eastAsia="fr-FR"/>
          </w:rPr>
          <w:t xml:space="preserve">Get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1"/>
            <w:szCs w:val="21"/>
            <w:lang w:eastAsia="fr-FR"/>
          </w:rPr>
          <w:t>rights</w:t>
        </w:r>
        <w:proofErr w:type="spellEnd"/>
        <w:r w:rsidRPr="007A5B3A">
          <w:rPr>
            <w:rFonts w:ascii="Arial" w:eastAsia="Times New Roman" w:hAnsi="Arial" w:cs="Arial"/>
            <w:color w:val="0000FF"/>
            <w:sz w:val="21"/>
            <w:szCs w:val="21"/>
            <w:lang w:eastAsia="fr-FR"/>
          </w:rPr>
          <w:t xml:space="preserve"> and content</w:t>
        </w:r>
      </w:hyperlink>
    </w:p>
    <w:p w14:paraId="1827613B" w14:textId="77777777" w:rsidR="007A5B3A" w:rsidRPr="007A5B3A" w:rsidRDefault="007A5B3A" w:rsidP="007A5B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</w:pPr>
      <w:proofErr w:type="spellStart"/>
      <w:r w:rsidRPr="007A5B3A"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  <w:t>Summary</w:t>
      </w:r>
      <w:proofErr w:type="spellEnd"/>
    </w:p>
    <w:p w14:paraId="39C9CEA7" w14:textId="77777777" w:rsidR="007A5B3A" w:rsidRPr="007A5B3A" w:rsidRDefault="007A5B3A" w:rsidP="007A5B3A">
      <w:pPr>
        <w:spacing w:after="12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human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reference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(GRCh38),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primarily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sourced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from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individuals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European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descent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falls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short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capturing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vast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genetic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diversity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across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global populations. Efforts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diversify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reference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face challenges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accessibility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representation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exacerbating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scarcity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African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data crucial for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studying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diseases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prevalent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populations. Sherman et al. </w:t>
      </w:r>
      <w:proofErr w:type="spellStart"/>
      <w:proofErr w:type="gram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proposed</w:t>
      </w:r>
      <w:proofErr w:type="spellEnd"/>
      <w:proofErr w:type="gram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constructing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reference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tailored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distinct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human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sub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-populations.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Their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African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Pan-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initiative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highlighted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substantial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genetic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variation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missing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from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GRCh38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human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reference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emphasizing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necessity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for population-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specific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response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local initiatives like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Senegalese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(SEN-GENOME) have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emerged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document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historically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overlooked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populations. SEN-GENOME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embodies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community-driven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decentralized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meticulous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recruitment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criteria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ethical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practices,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aims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sequence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1,000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from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31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ethnolinguistic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groups, in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fourteen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administrative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regions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Senegal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fostering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local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tailored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region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. The key to SEN-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GENOME’s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success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commitment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local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governance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data,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capacity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building,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integration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broader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pan-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Africa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Despite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complexities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harmonization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sharing,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our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collaborative efforts are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aligned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goals,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ensuring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steady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progress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toward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comprehensive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human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pan-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invite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welcome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collaboration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other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entities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achieve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shared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vision.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summary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local initiatives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such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as SEN-GENOME are pivotal in bridging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disparities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offering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pathways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equitable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inclusive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Collaborative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endeavors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guided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by a collective vision for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human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health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will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propel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us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toward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more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encompassing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understanding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human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better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health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through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medicine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.</w:t>
      </w:r>
    </w:p>
    <w:p w14:paraId="0E09BBAE" w14:textId="77777777" w:rsidR="007A5B3A" w:rsidRPr="007A5B3A" w:rsidRDefault="007A5B3A" w:rsidP="007A5B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</w:pPr>
      <w:r w:rsidRPr="007A5B3A"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  <w:lastRenderedPageBreak/>
        <w:t xml:space="preserve">Main </w:t>
      </w:r>
      <w:proofErr w:type="spellStart"/>
      <w:r w:rsidRPr="007A5B3A"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  <w:t>text</w:t>
      </w:r>
      <w:proofErr w:type="spellEnd"/>
    </w:p>
    <w:p w14:paraId="2671C1FA" w14:textId="77777777" w:rsidR="007A5B3A" w:rsidRPr="007A5B3A" w:rsidRDefault="007A5B3A" w:rsidP="007A5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  <w:lang w:eastAsia="fr-FR"/>
        </w:rPr>
      </w:pPr>
      <w:r w:rsidRPr="007A5B3A"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  <w:lang w:eastAsia="fr-FR"/>
        </w:rPr>
        <w:t>Background</w:t>
      </w:r>
    </w:p>
    <w:p w14:paraId="752B5D66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human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reference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(GRCh38),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constructed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by the Human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Project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maintained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by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Reference Consortium (GRC),</w:t>
      </w:r>
      <w:bookmarkStart w:id="0" w:name="bbib1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"bib1"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18"/>
          <w:szCs w:val="18"/>
          <w:vertAlign w:val="superscript"/>
          <w:lang w:eastAsia="fr-FR"/>
        </w:rPr>
        <w:t>1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bookmarkEnd w:id="0"/>
      <w:r w:rsidRPr="007A5B3A">
        <w:rPr>
          <w:rFonts w:ascii="Times New Roman" w:eastAsia="Times New Roman" w:hAnsi="Times New Roman" w:cs="Times New Roman"/>
          <w:color w:val="1F1F1F"/>
          <w:sz w:val="18"/>
          <w:szCs w:val="18"/>
          <w:vertAlign w:val="superscript"/>
          <w:lang w:eastAsia="fr-FR"/>
        </w:rPr>
        <w:t>,</w:t>
      </w:r>
      <w:bookmarkStart w:id="1" w:name="bbib2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"bib2"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18"/>
          <w:szCs w:val="18"/>
          <w:vertAlign w:val="superscript"/>
          <w:lang w:eastAsia="fr-FR"/>
        </w:rPr>
        <w:t>2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 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derived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from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mosaic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sequences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obtained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from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20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anonymous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volunteers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primarily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European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descent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. This single-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linear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sequence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which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predominantly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from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one of the five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individuals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does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not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fully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capture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genetic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diversity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present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global populations.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Nonetheless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has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served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as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foundational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resource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for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scientific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community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facilitating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countless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discoveries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advancements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Despite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efforts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enhance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diversity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reference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by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incorporating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approximately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998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alternate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contigs and 472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scaffolds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(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chained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contigs)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into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current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human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assembly,</w:t>
      </w:r>
      <w:hyperlink r:id="rId10" w:anchor="bib2" w:history="1">
        <w:r w:rsidRPr="007A5B3A">
          <w:rPr>
            <w:rFonts w:ascii="Times New Roman" w:eastAsia="Times New Roman" w:hAnsi="Times New Roman" w:cs="Times New Roman"/>
            <w:color w:val="0000FF"/>
            <w:sz w:val="18"/>
            <w:szCs w:val="18"/>
            <w:vertAlign w:val="superscript"/>
            <w:lang w:eastAsia="fr-FR"/>
          </w:rPr>
          <w:t>2</w:t>
        </w:r>
      </w:hyperlink>
      <w:r w:rsidRPr="007A5B3A">
        <w:rPr>
          <w:rFonts w:ascii="Times New Roman" w:eastAsia="Times New Roman" w:hAnsi="Times New Roman" w:cs="Times New Roman"/>
          <w:color w:val="1F1F1F"/>
          <w:sz w:val="18"/>
          <w:szCs w:val="18"/>
          <w:vertAlign w:val="superscript"/>
          <w:lang w:eastAsia="fr-FR"/>
        </w:rPr>
        <w:t>,</w:t>
      </w:r>
      <w:bookmarkStart w:id="2" w:name="bbib3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"bib3"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18"/>
          <w:szCs w:val="18"/>
          <w:vertAlign w:val="superscript"/>
          <w:lang w:eastAsia="fr-FR"/>
        </w:rPr>
        <w:t>3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bookmarkEnd w:id="2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 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additions are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frequently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overlooked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genetic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analyses,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even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though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can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overlap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loci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important for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disease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susceptibility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Furthermore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the process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integrating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diversity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not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clear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primarily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managed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by the GRC.</w:t>
      </w:r>
    </w:p>
    <w:p w14:paraId="1BAAFA22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Centralized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human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pan-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projects</w:t>
      </w:r>
      <w:bookmarkStart w:id="3" w:name="bbib4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"bib4"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18"/>
          <w:szCs w:val="18"/>
          <w:vertAlign w:val="superscript"/>
          <w:lang w:eastAsia="fr-FR"/>
        </w:rPr>
        <w:t>4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r w:rsidRPr="007A5B3A">
        <w:rPr>
          <w:rFonts w:ascii="Times New Roman" w:eastAsia="Times New Roman" w:hAnsi="Times New Roman" w:cs="Times New Roman"/>
          <w:color w:val="1F1F1F"/>
          <w:sz w:val="18"/>
          <w:szCs w:val="18"/>
          <w:vertAlign w:val="superscript"/>
          <w:lang w:eastAsia="fr-FR"/>
        </w:rPr>
        <w:t>,</w:t>
      </w:r>
      <w:bookmarkStart w:id="4" w:name="bbib5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"bib5"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18"/>
          <w:szCs w:val="18"/>
          <w:vertAlign w:val="superscript"/>
          <w:lang w:eastAsia="fr-FR"/>
        </w:rPr>
        <w:t>5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bookmarkEnd w:id="4"/>
      <w:r w:rsidRPr="007A5B3A">
        <w:rPr>
          <w:rFonts w:ascii="Times New Roman" w:eastAsia="Times New Roman" w:hAnsi="Times New Roman" w:cs="Times New Roman"/>
          <w:color w:val="1F1F1F"/>
          <w:sz w:val="18"/>
          <w:szCs w:val="18"/>
          <w:vertAlign w:val="superscript"/>
          <w:lang w:eastAsia="fr-FR"/>
        </w:rPr>
        <w:t>,</w:t>
      </w:r>
      <w:bookmarkStart w:id="5" w:name="bbib6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"bib6"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18"/>
          <w:szCs w:val="18"/>
          <w:vertAlign w:val="superscript"/>
          <w:lang w:eastAsia="fr-FR"/>
        </w:rPr>
        <w:t>6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bookmarkEnd w:id="5"/>
      <w:r w:rsidRPr="007A5B3A">
        <w:rPr>
          <w:rFonts w:ascii="Times New Roman" w:eastAsia="Times New Roman" w:hAnsi="Times New Roman" w:cs="Times New Roman"/>
          <w:color w:val="1F1F1F"/>
          <w:sz w:val="18"/>
          <w:szCs w:val="18"/>
          <w:vertAlign w:val="superscript"/>
          <w:lang w:eastAsia="fr-FR"/>
        </w:rPr>
        <w:t>,</w:t>
      </w:r>
      <w:bookmarkStart w:id="6" w:name="bbib7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"bib7"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18"/>
          <w:szCs w:val="18"/>
          <w:vertAlign w:val="superscript"/>
          <w:lang w:eastAsia="fr-FR"/>
        </w:rPr>
        <w:t>7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bookmarkEnd w:id="6"/>
      <w:r w:rsidRPr="007A5B3A">
        <w:rPr>
          <w:rFonts w:ascii="Times New Roman" w:eastAsia="Times New Roman" w:hAnsi="Times New Roman" w:cs="Times New Roman"/>
          <w:color w:val="1F1F1F"/>
          <w:sz w:val="18"/>
          <w:szCs w:val="18"/>
          <w:vertAlign w:val="superscript"/>
          <w:lang w:eastAsia="fr-FR"/>
        </w:rPr>
        <w:t>,</w:t>
      </w:r>
      <w:bookmarkStart w:id="7" w:name="bbib8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"bib8"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18"/>
          <w:szCs w:val="18"/>
          <w:vertAlign w:val="superscript"/>
          <w:lang w:eastAsia="fr-FR"/>
        </w:rPr>
        <w:t>8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bookmarkEnd w:id="7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 have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played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pivotal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role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cataloging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genetic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diversity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on a global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scale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However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despite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their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utility,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initiatives face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inherent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limitations,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particularly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accessing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representing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diverse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isolated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populations,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African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populations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being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significantly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underrepresented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compared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those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European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or East Asian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ancestry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This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disparity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arises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from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combination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factors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including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limited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resources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funding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genomics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African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countries. As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consequence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notable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paucity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data on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genetic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diversity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African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populations,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hindering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efforts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study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genetics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diseases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that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disproportionately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affect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populations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accurately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identify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genetic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risk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factors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such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diseases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.</w:t>
      </w:r>
    </w:p>
    <w:p w14:paraId="094AA95F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address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lack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diversity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current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reference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Sherman et al.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proposed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solution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2019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that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involves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assembling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“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reference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human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sub-populations.”</w:t>
      </w:r>
      <w:hyperlink r:id="rId11" w:anchor="bib4" w:history="1">
        <w:r w:rsidRPr="007A5B3A">
          <w:rPr>
            <w:rFonts w:ascii="Times New Roman" w:eastAsia="Times New Roman" w:hAnsi="Times New Roman" w:cs="Times New Roman"/>
            <w:color w:val="0000FF"/>
            <w:sz w:val="18"/>
            <w:szCs w:val="18"/>
            <w:vertAlign w:val="superscript"/>
            <w:lang w:eastAsia="fr-FR"/>
          </w:rPr>
          <w:t>4</w:t>
        </w:r>
      </w:hyperlink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 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constructed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African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pan-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(APG)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using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from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910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deeply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sequenced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individuals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from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African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diaspora populations.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Their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analysis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revealed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that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approximately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10% of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African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diaspora populations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missing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from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standard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human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reference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genome.</w:t>
      </w:r>
      <w:hyperlink r:id="rId12" w:anchor="bib4" w:history="1">
        <w:r w:rsidRPr="007A5B3A">
          <w:rPr>
            <w:rFonts w:ascii="Times New Roman" w:eastAsia="Times New Roman" w:hAnsi="Times New Roman" w:cs="Times New Roman"/>
            <w:color w:val="0000FF"/>
            <w:sz w:val="18"/>
            <w:szCs w:val="18"/>
            <w:vertAlign w:val="superscript"/>
            <w:lang w:eastAsia="fr-FR"/>
          </w:rPr>
          <w:t>4</w:t>
        </w:r>
      </w:hyperlink>
      <w:bookmarkEnd w:id="3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 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results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underscore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need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reference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that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accurately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capture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genetic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diversity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distinct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human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populations. For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example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indicates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that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individuals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who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ultrarapid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metabolizers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the enzyme CYP2D6,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including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certain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African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populations,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convert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codeine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morphine at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faster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 rate,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increasing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risk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opioid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toxicity.</w:t>
      </w:r>
      <w:bookmarkStart w:id="8" w:name="bbib9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"bib9"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18"/>
          <w:szCs w:val="18"/>
          <w:vertAlign w:val="superscript"/>
          <w:lang w:eastAsia="fr-FR"/>
        </w:rPr>
        <w:t>9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bookmarkEnd w:id="8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 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Initially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discovery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which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was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predominantly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based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studies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involving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European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populations,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not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consider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significant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differences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drug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metabolism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among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various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ethnic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groups. This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oversight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resulted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adverse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effects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when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standard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codeine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dosages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were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administered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populations.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Similarly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effectiveness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antiplatelet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medication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clopidogrel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greatly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impacted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by the CYP2C19 genotype.</w:t>
      </w:r>
      <w:bookmarkStart w:id="9" w:name="bbib10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"bib10"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18"/>
          <w:szCs w:val="18"/>
          <w:vertAlign w:val="superscript"/>
          <w:lang w:eastAsia="fr-FR"/>
        </w:rPr>
        <w:t>10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bookmarkEnd w:id="9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 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has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revealed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that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patients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specific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genetic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variants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that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are more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prevalent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non-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European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populations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such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as East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Asians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Africans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exhibit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diminished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response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drug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Consequently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patients can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experience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higher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rates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cardiovascular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incidents.</w:t>
      </w:r>
      <w:bookmarkStart w:id="10" w:name="bbib11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"bib11"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18"/>
          <w:szCs w:val="18"/>
          <w:vertAlign w:val="superscript"/>
          <w:lang w:eastAsia="fr-FR"/>
        </w:rPr>
        <w:t>11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bookmarkEnd w:id="10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 This issue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was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initially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missed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because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most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pharmacogenomic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concentrated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European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populations. Sherman et al. </w:t>
      </w:r>
      <w:proofErr w:type="spellStart"/>
      <w:proofErr w:type="gram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emphasized</w:t>
      </w:r>
      <w:proofErr w:type="spellEnd"/>
      <w:proofErr w:type="gram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importance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creating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reference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for all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human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populations, as variations in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missing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regions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may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not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detected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by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studies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using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current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human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reference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.</w:t>
      </w:r>
    </w:p>
    <w:p w14:paraId="10504BC6" w14:textId="77777777" w:rsidR="007A5B3A" w:rsidRPr="007A5B3A" w:rsidRDefault="007A5B3A" w:rsidP="007A5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  <w:lang w:eastAsia="fr-FR"/>
        </w:rPr>
      </w:pPr>
      <w:r w:rsidRPr="007A5B3A"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  <w:lang w:eastAsia="fr-FR"/>
        </w:rPr>
        <w:t xml:space="preserve">The SEN-GENOME </w:t>
      </w:r>
      <w:proofErr w:type="spellStart"/>
      <w:r w:rsidRPr="007A5B3A"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  <w:lang w:eastAsia="fr-FR"/>
        </w:rPr>
        <w:t>project</w:t>
      </w:r>
      <w:proofErr w:type="spellEnd"/>
    </w:p>
    <w:p w14:paraId="7377AF7C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lastRenderedPageBreak/>
        <w:t xml:space="preserve">In light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challenges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recommendations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compelling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need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for local initiatives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complement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centralized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efforts and bridge the gaps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representation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One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such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initiative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Senegalese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SEN-GENOME. By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focusing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underrepresented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populations and leveraging local expertise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resources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SEN-GENOME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will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address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specific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health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challenges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that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disproportionately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affect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Senegalese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populations,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such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sickle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cell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disease,</w:t>
      </w:r>
      <w:bookmarkStart w:id="11" w:name="bbib12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"bib12"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18"/>
          <w:szCs w:val="18"/>
          <w:vertAlign w:val="superscript"/>
          <w:lang w:eastAsia="fr-FR"/>
        </w:rPr>
        <w:t>12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bookmarkEnd w:id="11"/>
      <w:r w:rsidRPr="007A5B3A">
        <w:rPr>
          <w:rFonts w:ascii="Times New Roman" w:eastAsia="Times New Roman" w:hAnsi="Times New Roman" w:cs="Times New Roman"/>
          <w:color w:val="1F1F1F"/>
          <w:sz w:val="18"/>
          <w:szCs w:val="18"/>
          <w:vertAlign w:val="superscript"/>
          <w:lang w:eastAsia="fr-FR"/>
        </w:rPr>
        <w:t>,</w:t>
      </w:r>
      <w:bookmarkStart w:id="12" w:name="bbib13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"bib13"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18"/>
          <w:szCs w:val="18"/>
          <w:vertAlign w:val="superscript"/>
          <w:lang w:eastAsia="fr-FR"/>
        </w:rPr>
        <w:t>13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bookmarkEnd w:id="12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 hypertension,</w:t>
      </w:r>
      <w:bookmarkStart w:id="13" w:name="bbib14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"bib14"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18"/>
          <w:szCs w:val="18"/>
          <w:vertAlign w:val="superscript"/>
          <w:lang w:eastAsia="fr-FR"/>
        </w:rPr>
        <w:t>14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bookmarkEnd w:id="13"/>
      <w:r w:rsidRPr="007A5B3A">
        <w:rPr>
          <w:rFonts w:ascii="Times New Roman" w:eastAsia="Times New Roman" w:hAnsi="Times New Roman" w:cs="Times New Roman"/>
          <w:color w:val="1F1F1F"/>
          <w:sz w:val="18"/>
          <w:szCs w:val="18"/>
          <w:vertAlign w:val="superscript"/>
          <w:lang w:eastAsia="fr-FR"/>
        </w:rPr>
        <w:t>,</w:t>
      </w:r>
      <w:bookmarkStart w:id="14" w:name="bbib15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"bib15"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18"/>
          <w:szCs w:val="18"/>
          <w:vertAlign w:val="superscript"/>
          <w:lang w:eastAsia="fr-FR"/>
        </w:rPr>
        <w:t>15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bookmarkEnd w:id="14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 and diabetes.</w:t>
      </w:r>
      <w:bookmarkStart w:id="15" w:name="bbib16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"bib16"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18"/>
          <w:szCs w:val="18"/>
          <w:vertAlign w:val="superscript"/>
          <w:lang w:eastAsia="fr-FR"/>
        </w:rPr>
        <w:t>16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bookmarkEnd w:id="15"/>
      <w:r w:rsidRPr="007A5B3A">
        <w:rPr>
          <w:rFonts w:ascii="Times New Roman" w:eastAsia="Times New Roman" w:hAnsi="Times New Roman" w:cs="Times New Roman"/>
          <w:color w:val="1F1F1F"/>
          <w:sz w:val="18"/>
          <w:szCs w:val="18"/>
          <w:vertAlign w:val="superscript"/>
          <w:lang w:eastAsia="fr-FR"/>
        </w:rPr>
        <w:t>,</w:t>
      </w:r>
      <w:bookmarkStart w:id="16" w:name="bbib17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"bib17"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18"/>
          <w:szCs w:val="18"/>
          <w:vertAlign w:val="superscript"/>
          <w:lang w:eastAsia="fr-FR"/>
        </w:rPr>
        <w:t>17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bookmarkEnd w:id="16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 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conditions can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better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managed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through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genetic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precision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medicine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tailored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the unique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genetic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profiles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populations.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Moreover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SEN-GENOME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will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enhance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genetic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diversity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assessment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ensuring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that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healthcare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benefits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are more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equitably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distributed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This initiative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will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ultimately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contribute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building a more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comprehensive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inclusive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human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pan-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advancing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our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understanding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human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genetic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variation,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facilitating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precision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medicine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initiatives,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promoting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health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equity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on a global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scale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.</w:t>
      </w:r>
    </w:p>
    <w:p w14:paraId="51942FF7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SEN-GENOME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endeavors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map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Senegalese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populations,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including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groups absent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current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initiatives,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offering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insights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into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region’s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genetic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landscape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primary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aim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construct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reference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tailored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Senegal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population,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fostering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local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aiding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precision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medicine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efforts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tailored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the local population.</w:t>
      </w:r>
    </w:p>
    <w:p w14:paraId="3D0103C0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SEN-GENOME,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represents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grassroots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effort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decentralized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providing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model for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African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scientists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document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historically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overlooked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populations.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Supported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by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Senegalese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National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Academy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Sciences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Technology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housed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within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Division of Human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Genetics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at Université Cheikh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anta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Diop (Dakar,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Senegal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), SEN-GENOME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community-driven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practical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approach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Our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community-based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prospective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study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recruited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1,015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individuals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(452 men and 563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women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)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aged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18 to 92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years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representing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31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ethnolinguistic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groups (</w:t>
      </w:r>
      <w:bookmarkStart w:id="17" w:name="bfig1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"fig1"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24"/>
          <w:szCs w:val="24"/>
          <w:lang w:eastAsia="fr-FR"/>
        </w:rPr>
        <w:t>Figure 1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bookmarkEnd w:id="17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)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documented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by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Senegalese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National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Statistics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Demography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Agency. Recruitment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took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place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between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November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2022 and May 2023,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encompassing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80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predominantly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mono-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ethnic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villages and the city of Dakar,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across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Senegal’s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14 administrative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regions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The inclusion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criteria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required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participants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reside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predominantly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mono-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ethnic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villages for at least 18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years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have native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ancestry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across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at least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three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generations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from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same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village, have no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known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health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issues,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able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provide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written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informed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consent.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Phenotypic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were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collected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using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questionnaire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administered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via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tablets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KoboToolbox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software (</w:t>
      </w:r>
      <w:hyperlink r:id="rId13" w:tgtFrame="_blank" w:history="1">
        <w:r w:rsidRPr="007A5B3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https://www.kobotoolbox.org/</w:t>
        </w:r>
      </w:hyperlink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). The questionnaire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covered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socio-demographic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parameters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health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behavior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lifestyle data (smoking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status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alcohol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consumption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physical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activity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sleep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quality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),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medical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history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For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each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participant,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two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blood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samples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were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collected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EDTA tubes for DNA extraction,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blood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cell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count, and plasma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storage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Additionally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blood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samples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were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collected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dry tubes for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lipid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parameter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analysis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serum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storage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All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biological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samples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securely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stored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at −80°C.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Anthropometric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parameters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measured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included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weight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height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waist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circumference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and hip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circumference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Body mass index (BMI)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was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automatically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calculated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using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formula: BMI =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weight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(kg)/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height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(m).</w:t>
      </w:r>
      <w:hyperlink r:id="rId14" w:anchor="bib2" w:history="1">
        <w:r w:rsidRPr="007A5B3A">
          <w:rPr>
            <w:rFonts w:ascii="Times New Roman" w:eastAsia="Times New Roman" w:hAnsi="Times New Roman" w:cs="Times New Roman"/>
            <w:color w:val="0000FF"/>
            <w:sz w:val="18"/>
            <w:szCs w:val="18"/>
            <w:vertAlign w:val="superscript"/>
            <w:lang w:eastAsia="fr-FR"/>
          </w:rPr>
          <w:t>2</w:t>
        </w:r>
      </w:hyperlink>
      <w:bookmarkEnd w:id="1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 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also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calculated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waist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-to-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height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ratio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waist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-to-hip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circumference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ratio.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also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measured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physiological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parameters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including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blood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pressure,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heart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rate,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peripheral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temperature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.</w:t>
      </w:r>
    </w:p>
    <w:p w14:paraId="6AF9C19A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r w:rsidRPr="007A5B3A">
        <w:rPr>
          <w:rFonts w:ascii="Times New Roman" w:eastAsia="Times New Roman" w:hAnsi="Times New Roman" w:cs="Times New Roman"/>
          <w:noProof/>
          <w:color w:val="1F1F1F"/>
          <w:sz w:val="24"/>
          <w:szCs w:val="24"/>
          <w:lang w:eastAsia="fr-FR"/>
        </w:rPr>
        <w:lastRenderedPageBreak/>
        <w:drawing>
          <wp:inline distT="0" distB="0" distL="0" distR="0" wp14:anchorId="0D9F3128" wp14:editId="2F2D787D">
            <wp:extent cx="7226300" cy="4324350"/>
            <wp:effectExtent l="0" t="0" r="0" b="0"/>
            <wp:docPr id="1" name="Image 1" descr="https://ars.els-cdn.com/content/image/1-s2.0-S0002929724003033-g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s.els-cdn.com/content/image/1-s2.0-S0002929724003033-gr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51D85" w14:textId="77777777" w:rsidR="007A5B3A" w:rsidRPr="007A5B3A" w:rsidRDefault="007A5B3A" w:rsidP="007A5B3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hyperlink r:id="rId16" w:tgtFrame="_blank" w:tooltip="Download high-res image (487KB)" w:history="1">
        <w:r w:rsidRPr="007A5B3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Download: Download high-</w:t>
        </w:r>
        <w:proofErr w:type="spellStart"/>
        <w:r w:rsidRPr="007A5B3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res</w:t>
        </w:r>
        <w:proofErr w:type="spellEnd"/>
        <w:r w:rsidRPr="007A5B3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 xml:space="preserve"> image (487KB)</w:t>
        </w:r>
      </w:hyperlink>
    </w:p>
    <w:p w14:paraId="2FCA3270" w14:textId="77777777" w:rsidR="007A5B3A" w:rsidRPr="007A5B3A" w:rsidRDefault="007A5B3A" w:rsidP="007A5B3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hyperlink r:id="rId17" w:tgtFrame="_blank" w:tooltip="Download full-size image" w:history="1">
        <w:r w:rsidRPr="007A5B3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Download: Download full-size image</w:t>
        </w:r>
      </w:hyperlink>
    </w:p>
    <w:p w14:paraId="7AFDB239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Figure 1. Administrative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regions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Senegal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where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samples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were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collected</w:t>
      </w:r>
      <w:proofErr w:type="spellEnd"/>
    </w:p>
    <w:p w14:paraId="71AB361B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The SEN-GENOME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sampled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ethnolinguistic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groups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across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all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fourteen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administrative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regions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Senegal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(West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Africa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),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recruitment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conducted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within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each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region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It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should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noted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that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map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labels correspond to administrative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regions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not the exact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geographical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location of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communities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The sampling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strategy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mirrors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denser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population concentration in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eastern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regions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the country.</w:t>
      </w:r>
    </w:p>
    <w:p w14:paraId="50479E52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SEN-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GENOME’s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approach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emphasizes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local engagement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ethical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practices,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involving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village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community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leaders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utilizing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local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languages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communicate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objectives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obtain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consent. This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community-driven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science model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presents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tangible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benefits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African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researchers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populations.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However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due to budget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constraints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SEN-GENOME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seeks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partnerships for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deep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DNA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sequencing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collected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samples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.</w:t>
      </w:r>
    </w:p>
    <w:p w14:paraId="66919B02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Central to SEN-GENOME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empowerment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local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governance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data, as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detailed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ethics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governance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security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and data use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policies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(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detailed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next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section). This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will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realized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through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hosting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locally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at the national high-performance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computing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(HPC) cluster in Diamniadio,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nurturing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indigenous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leadership,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actively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engaging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local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scientists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process.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Consequently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partnerships must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align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fundamental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approach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Additionally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prioritizes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capacity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building by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providing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hands-on training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young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junior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researchers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involving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them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every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step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process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from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participant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recruitment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analysis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ensuring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sustainable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expertise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within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region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Moreover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 SEN-GENOME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aims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contribute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broader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APG Project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complement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extend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other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initiatives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such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as the South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African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Human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Programme,</w:t>
      </w:r>
      <w:bookmarkStart w:id="18" w:name="bbib18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"bib18"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18"/>
          <w:szCs w:val="18"/>
          <w:vertAlign w:val="superscript"/>
          <w:lang w:eastAsia="fr-FR"/>
        </w:rPr>
        <w:t>18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bookmarkEnd w:id="18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 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Nigerian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100K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Project,</w:t>
      </w:r>
      <w:bookmarkStart w:id="19" w:name="bbib19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"bib19"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18"/>
          <w:szCs w:val="18"/>
          <w:vertAlign w:val="superscript"/>
          <w:lang w:eastAsia="fr-FR"/>
        </w:rPr>
        <w:t>19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bookmarkEnd w:id="19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 and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north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African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(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Tunisia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, Morocco, and Algeria) initiative PerMediNA.</w:t>
      </w:r>
      <w:bookmarkStart w:id="20" w:name="bbib20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"bib20"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18"/>
          <w:szCs w:val="18"/>
          <w:vertAlign w:val="superscript"/>
          <w:lang w:eastAsia="fr-FR"/>
        </w:rPr>
        <w:t>20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bookmarkEnd w:id="20"/>
    </w:p>
    <w:p w14:paraId="7AF49927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lastRenderedPageBreak/>
        <w:t xml:space="preserve">The HPC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located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Diamniadio,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which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was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third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highest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performing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computer cluster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kind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Africa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acquisition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2019,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plays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 important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role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endeavor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facility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has 10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terabytes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user 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storage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1.1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petabytes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scratch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storage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and uses </w:t>
      </w:r>
      <w:proofErr w:type="gram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</w:t>
      </w:r>
      <w:proofErr w:type="gram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high-performance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InfiniBand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Enhance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Data Rate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interconnection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network for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archiving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This TAQUEY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supercomputer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boasts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total of 246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nodes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across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Skylake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(</w:t>
      </w:r>
      <w:proofErr w:type="gram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SKL;</w:t>
      </w:r>
      <w:proofErr w:type="gram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80 GB of RAM per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node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), Knights Landing (KNL; 128 GB of RAM per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node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), and Graphics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Processing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Unit (GPU; 80 GB of RAM per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node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) partitions. It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provides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high-speed,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low-latency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connectivity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compute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nodes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storage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systems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bandwidth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up to 100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Gbps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per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link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This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substantial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computational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power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storage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capacity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support large-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scale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processing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analysis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(</w:t>
      </w:r>
      <w:hyperlink r:id="rId18" w:tgtFrame="_blank" w:history="1">
        <w:r w:rsidRPr="007A5B3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https://cineri.sn/carasteriqtiques/</w:t>
        </w:r>
      </w:hyperlink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).</w:t>
      </w:r>
    </w:p>
    <w:p w14:paraId="14A46FEC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While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local initiatives like SEN-GENOME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offer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immense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potential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also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face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inherent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challenges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establishing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global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human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reference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particularly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data sharing,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integration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ethico-legal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social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barriers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Different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initiatives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may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employ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diverse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protocols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consent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strategies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complicating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efforts for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seamless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harmonization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Additionally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effective data sharing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requires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robust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infrastructure and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willingness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contribute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good,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which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may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hindered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by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potential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competing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interests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.</w:t>
      </w:r>
    </w:p>
    <w:p w14:paraId="036662DE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However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challenges are not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insurmountable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The global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scientific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community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moving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toward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harmonized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platforms and standards,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facilitating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integration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interoperability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Collaborations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driven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by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shared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questions and goals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incentivize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data sharing,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fostering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win-win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scenario for all stakeholders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involved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.</w:t>
      </w:r>
    </w:p>
    <w:p w14:paraId="09EB7F9F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In conclusion, local initiatives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such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as SEN-GENOME are indispensable building blocks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toward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achieving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comprehensive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human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pan-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By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addressing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unique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diversity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underrepresented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populations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empowering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local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communities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initiatives pave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way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 for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equitable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inclusive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As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navigate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challenges of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integration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sharing, collaborative efforts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guided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by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shared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vision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advancing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human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health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will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propel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us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toward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more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comprehensive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understanding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human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.</w:t>
      </w:r>
    </w:p>
    <w:p w14:paraId="2A8BA73E" w14:textId="77777777" w:rsidR="007A5B3A" w:rsidRPr="007A5B3A" w:rsidRDefault="007A5B3A" w:rsidP="007A5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  <w:lang w:eastAsia="fr-FR"/>
        </w:rPr>
      </w:pPr>
      <w:r w:rsidRPr="007A5B3A"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  <w:lang w:eastAsia="fr-FR"/>
        </w:rPr>
        <w:t>SEN-</w:t>
      </w:r>
      <w:proofErr w:type="spellStart"/>
      <w:r w:rsidRPr="007A5B3A"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  <w:lang w:eastAsia="fr-FR"/>
        </w:rPr>
        <w:t>GENOME’s</w:t>
      </w:r>
      <w:proofErr w:type="spellEnd"/>
      <w:r w:rsidRPr="007A5B3A"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  <w:lang w:eastAsia="fr-FR"/>
        </w:rPr>
        <w:t xml:space="preserve"> compliance and data management </w:t>
      </w:r>
      <w:proofErr w:type="spellStart"/>
      <w:r w:rsidRPr="007A5B3A"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  <w:lang w:eastAsia="fr-FR"/>
        </w:rPr>
        <w:t>policy</w:t>
      </w:r>
      <w:proofErr w:type="spellEnd"/>
    </w:p>
    <w:p w14:paraId="4A9BBD01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comprehensive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informed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consent (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 </w:t>
      </w:r>
      <w:bookmarkStart w:id="21" w:name="bmmc1"/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begin"/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instrText xml:space="preserve"> HYPERLINK "https://www.sciencedirect.com/science/article/pii/S0002929724003033?dgcid=coauthor" \l "mmc1" </w:instrTex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separate"/>
      </w:r>
      <w:r w:rsidRPr="007A5B3A">
        <w:rPr>
          <w:rFonts w:ascii="Times New Roman" w:eastAsia="Times New Roman" w:hAnsi="Times New Roman" w:cs="Times New Roman"/>
          <w:color w:val="0000FF"/>
          <w:sz w:val="24"/>
          <w:szCs w:val="24"/>
          <w:lang w:eastAsia="fr-FR"/>
        </w:rPr>
        <w:t>supplemental</w:t>
      </w:r>
      <w:proofErr w:type="spellEnd"/>
      <w:r w:rsidRPr="007A5B3A">
        <w:rPr>
          <w:rFonts w:ascii="Times New Roman" w:eastAsia="Times New Roman" w:hAnsi="Times New Roman" w:cs="Times New Roman"/>
          <w:color w:val="0000FF"/>
          <w:sz w:val="24"/>
          <w:szCs w:val="24"/>
          <w:lang w:eastAsia="fr-FR"/>
        </w:rPr>
        <w:t xml:space="preserve"> note</w:t>
      </w: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fldChar w:fldCharType="end"/>
      </w:r>
      <w:bookmarkEnd w:id="21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)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administered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participants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their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native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language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The participants are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provided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detailed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information about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study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purpose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procedures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risks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benefits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The consent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forms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reviewed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approved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by an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independent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ethics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review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board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the 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university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Cheikh Anta Diop. The participants have the right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withdraw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from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study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time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without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consequences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maintains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strict participant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confidentiality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by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anonymizing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data,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keeping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personally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identifiable information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separately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using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secure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methods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store the data. The identifiable data are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only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accessible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authorized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personnel. Consultations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community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leaders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representatives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conducted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ensure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that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procedure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respect local cultural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ethical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standards.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Continuous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feedback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loop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community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leaders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was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maintained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address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concerns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or issues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that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arise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during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study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All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activities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undergo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review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by an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ethics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committee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ensure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adherence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ethical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standards. Independent audits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will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conducted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verify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compliance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ethical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guidelines.</w:t>
      </w:r>
    </w:p>
    <w:p w14:paraId="53AEB424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There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governance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board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consisting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local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scientists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representatives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from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Division of Human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Genetics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at Université Cheikh Anta Diop.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board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meets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regularly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review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progress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address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ethical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governance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issues,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make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decisions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regarding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access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use. There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clear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transparent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processes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decision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making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including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documented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meeting minutes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decisions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Stakeholders,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including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National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Academy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Sciences and Techniques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Senegal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are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informed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major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decisions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changes to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ensure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accountability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set up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regular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reporting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funding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bodies,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lastRenderedPageBreak/>
        <w:t>partners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and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community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on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project’s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progress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outcomes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Those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reports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allow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for stakeholders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raise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concerns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provide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input on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project’s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activities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A major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emphasis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building local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capacity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through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training and 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development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programs for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researchers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staff. This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partly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achieved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by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involvement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local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researchers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all aspects of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ensure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knowledge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transfer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sustainability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.</w:t>
      </w:r>
    </w:p>
    <w:p w14:paraId="7041AEAE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The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will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stored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at the national HPC cluster in Diamniadio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robust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security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measures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The infrastructure uses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advanced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encryption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methods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for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storage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transfer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The strict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access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control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mechanisms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ensure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only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authorized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personnel can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access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sensitive data. Multi-factor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authentication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regular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access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audits are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implemented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prevent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unauthorized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access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Standard backup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recovery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procedures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are in place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prevent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loss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case of 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technical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failures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There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also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disaster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recovery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plan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ensure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integrity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availability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event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a system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failure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as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well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regular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security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assessments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audits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ensure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compliance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best practices and international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security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standards. The National Data Center,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which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oversees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HPC, has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protocols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responding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breaches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security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incidents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that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include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immediate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notification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affected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individuals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stakeholders in case of a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breach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.</w:t>
      </w:r>
    </w:p>
    <w:p w14:paraId="22D72EBE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team, in collaboration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governance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board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responsible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approving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requests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for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reuse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All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requests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for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reuse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must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submitted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detailed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proposal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outlining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intended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use of the data.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proposal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reviewed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by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team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ensure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alignment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study’s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goals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ethical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standards.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Proposals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reviewed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by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subcommittee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within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governance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board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which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includes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members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expertise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genomics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proofErr w:type="gram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bioethics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;</w:t>
      </w:r>
      <w:proofErr w:type="gram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scientific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merit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ethical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considerations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potential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impact of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proposed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evaluated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Additionally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proposals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must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also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receive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approval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from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National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Ethics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Committee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ensure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comply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national and international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ethical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standards.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Only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authorized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researchers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approved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proposals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can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access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project’s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data. Access permissions are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granted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based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on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principle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least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privilege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ensuring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users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only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have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access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the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specified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their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approved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proposal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All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personal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identifiers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removed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anonymized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before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data sharing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reviewed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ensure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no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residual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identifying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information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present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Researchers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must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sign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 data use agreement (DUA)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that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outlines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terms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conditions of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reuse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The DUA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includes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clauses on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security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privacy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protection, and the prohibition of data sharing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third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parties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without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explicit permission. A transparent process for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tracking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access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sharing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maintained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Researchers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encouraged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share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their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findings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original data providers and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wider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community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ensuring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that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benefits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reuse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disseminated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publications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resulting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from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reuse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must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acknowledge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SEN-GENOME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.</w:t>
      </w:r>
    </w:p>
    <w:p w14:paraId="3428E74C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Participants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receive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comprehensive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 information about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study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including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purpose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procedures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risks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benefits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their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native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language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The consent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forms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reviewed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approved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by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independent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ethics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review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board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the 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University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Cheikh Anta Diop. Participants can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withdraw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from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study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time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without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consequences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respect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confidentiality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anonymization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the SEN-GENOME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maintains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strict participant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confidentiality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by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anonymizing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data,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storing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personally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identifiable information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separately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,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using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secure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methods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for data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storage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Identifiable data are accessible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only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authorized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personnel.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consults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communities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by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engaging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community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leaders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representatives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ensure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project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respects local cultural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ethical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standards. A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continuous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feedback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loop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community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leaders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addresses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any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concerns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during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study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.</w:t>
      </w:r>
    </w:p>
    <w:p w14:paraId="203E11E6" w14:textId="77777777" w:rsidR="007A5B3A" w:rsidRPr="007A5B3A" w:rsidRDefault="007A5B3A" w:rsidP="007A5B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</w:pPr>
      <w:proofErr w:type="spellStart"/>
      <w:r w:rsidRPr="007A5B3A"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  <w:t>Acknowledgments</w:t>
      </w:r>
      <w:proofErr w:type="spellEnd"/>
    </w:p>
    <w:p w14:paraId="08415C61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authors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are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grateful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Senegalese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National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Academy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Science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Technology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.</w:t>
      </w:r>
    </w:p>
    <w:p w14:paraId="4E81B514" w14:textId="77777777" w:rsidR="007A5B3A" w:rsidRPr="007A5B3A" w:rsidRDefault="007A5B3A" w:rsidP="007A5B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</w:pPr>
      <w:proofErr w:type="spellStart"/>
      <w:r w:rsidRPr="007A5B3A"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  <w:lastRenderedPageBreak/>
        <w:t>Declaration</w:t>
      </w:r>
      <w:proofErr w:type="spellEnd"/>
      <w:r w:rsidRPr="007A5B3A"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  <w:t>interests</w:t>
      </w:r>
      <w:proofErr w:type="spellEnd"/>
    </w:p>
    <w:p w14:paraId="610C90D0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authors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declare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no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competing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interests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.</w:t>
      </w:r>
    </w:p>
    <w:p w14:paraId="3A1C5F84" w14:textId="77777777" w:rsidR="007A5B3A" w:rsidRPr="007A5B3A" w:rsidRDefault="007A5B3A" w:rsidP="007A5B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</w:pPr>
      <w:proofErr w:type="spellStart"/>
      <w:r w:rsidRPr="007A5B3A"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  <w:t>Declaration</w:t>
      </w:r>
      <w:proofErr w:type="spellEnd"/>
      <w:r w:rsidRPr="007A5B3A"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  <w:t xml:space="preserve"> of </w:t>
      </w:r>
      <w:proofErr w:type="spellStart"/>
      <w:r w:rsidRPr="007A5B3A"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  <w:t>generative</w:t>
      </w:r>
      <w:proofErr w:type="spellEnd"/>
      <w:r w:rsidRPr="007A5B3A"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  <w:t xml:space="preserve"> AI and AI-</w:t>
      </w:r>
      <w:proofErr w:type="spellStart"/>
      <w:r w:rsidRPr="007A5B3A"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  <w:t>assisted</w:t>
      </w:r>
      <w:proofErr w:type="spellEnd"/>
      <w:r w:rsidRPr="007A5B3A"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  <w:t xml:space="preserve"> technologies in the </w:t>
      </w:r>
      <w:proofErr w:type="spellStart"/>
      <w:r w:rsidRPr="007A5B3A"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  <w:t>writing</w:t>
      </w:r>
      <w:proofErr w:type="spellEnd"/>
      <w:r w:rsidRPr="007A5B3A"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  <w:t xml:space="preserve"> process</w:t>
      </w:r>
    </w:p>
    <w:p w14:paraId="6D8930A1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</w:pP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During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preparation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of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work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author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(s)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used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chatGPT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in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order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to check and correct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language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spelling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grammar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After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using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this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tool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/service, the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author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(s)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reviewed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edited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the content as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needed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and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take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(s) full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>responsibility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lang w:eastAsia="fr-FR"/>
        </w:rPr>
        <w:t xml:space="preserve"> for the content of the publication.</w:t>
      </w:r>
    </w:p>
    <w:p w14:paraId="431B7CFC" w14:textId="77777777" w:rsidR="007A5B3A" w:rsidRPr="007A5B3A" w:rsidRDefault="007A5B3A" w:rsidP="007A5B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</w:pPr>
      <w:proofErr w:type="spellStart"/>
      <w:r w:rsidRPr="007A5B3A"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  <w:t>Supplemental</w:t>
      </w:r>
      <w:proofErr w:type="spellEnd"/>
      <w:r w:rsidRPr="007A5B3A"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fr-FR"/>
        </w:rPr>
        <w:t xml:space="preserve"> information</w:t>
      </w:r>
    </w:p>
    <w:p w14:paraId="1096A9FD" w14:textId="77777777" w:rsidR="007A5B3A" w:rsidRPr="007A5B3A" w:rsidRDefault="007A5B3A" w:rsidP="007A5B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A5B3A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14:paraId="7F040B99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7"/>
          <w:szCs w:val="27"/>
          <w:lang w:eastAsia="fr-FR"/>
        </w:rPr>
        <w:t>Download all 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7"/>
          <w:szCs w:val="27"/>
          <w:lang w:eastAsia="fr-FR"/>
        </w:rPr>
        <w:t>supplementary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7"/>
          <w:szCs w:val="27"/>
          <w:lang w:eastAsia="fr-FR"/>
        </w:rPr>
        <w:t xml:space="preserve"> files 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7"/>
          <w:szCs w:val="27"/>
          <w:lang w:eastAsia="fr-FR"/>
        </w:rPr>
        <w:t>included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7"/>
          <w:szCs w:val="27"/>
          <w:lang w:eastAsia="fr-FR"/>
        </w:rPr>
        <w:t>with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7"/>
          <w:szCs w:val="27"/>
          <w:lang w:eastAsia="fr-FR"/>
        </w:rPr>
        <w:t>this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7"/>
          <w:szCs w:val="27"/>
          <w:lang w:eastAsia="fr-FR"/>
        </w:rPr>
        <w:t xml:space="preserve"> article</w:t>
      </w:r>
    </w:p>
    <w:p w14:paraId="593DF1BA" w14:textId="77777777" w:rsidR="007A5B3A" w:rsidRPr="007A5B3A" w:rsidRDefault="007A5B3A" w:rsidP="007A5B3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A5B3A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14:paraId="386F643B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" w:tgtFrame="_blank" w:tooltip="What’s this? (Opens in new window)" w:history="1">
        <w:proofErr w:type="spellStart"/>
        <w:r w:rsidRPr="007A5B3A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fr-FR"/>
          </w:rPr>
          <w:t>What’s</w:t>
        </w:r>
        <w:proofErr w:type="spellEnd"/>
        <w:r w:rsidRPr="007A5B3A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fr-FR"/>
          </w:rPr>
          <w:t xml:space="preserve"> </w:t>
        </w:r>
        <w:proofErr w:type="spellStart"/>
        <w:r w:rsidRPr="007A5B3A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fr-FR"/>
          </w:rPr>
          <w:t>this</w:t>
        </w:r>
        <w:proofErr w:type="spellEnd"/>
        <w:r w:rsidRPr="007A5B3A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fr-FR"/>
          </w:rPr>
          <w:t>?</w:t>
        </w:r>
      </w:hyperlink>
    </w:p>
    <w:p w14:paraId="24650859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bdr w:val="single" w:sz="12" w:space="12" w:color="F0F0F0" w:frame="1"/>
          <w:lang w:eastAsia="fr-FR"/>
        </w:rPr>
      </w:pPr>
      <w:hyperlink r:id="rId20" w:tgtFrame="_blank" w:tooltip="Download Acrobat PDF file (102KB)" w:history="1">
        <w:r w:rsidRPr="007A5B3A">
          <w:rPr>
            <w:rFonts w:ascii="Times New Roman" w:eastAsia="Times New Roman" w:hAnsi="Times New Roman" w:cs="Times New Roman"/>
            <w:color w:val="0000FF"/>
            <w:sz w:val="24"/>
            <w:szCs w:val="24"/>
            <w:bdr w:val="single" w:sz="12" w:space="12" w:color="F0F0F0" w:frame="1"/>
            <w:lang w:eastAsia="fr-FR"/>
          </w:rPr>
          <w:t>Download: Download Acrobat PDF file (102KB)</w:t>
        </w:r>
      </w:hyperlink>
    </w:p>
    <w:p w14:paraId="52FDFACC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bdr w:val="single" w:sz="12" w:space="12" w:color="F0F0F0" w:frame="1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bdr w:val="single" w:sz="12" w:space="12" w:color="F0F0F0" w:frame="1"/>
          <w:lang w:eastAsia="fr-FR"/>
        </w:rPr>
        <w:t xml:space="preserve">Document S1.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bdr w:val="single" w:sz="12" w:space="12" w:color="F0F0F0" w:frame="1"/>
          <w:lang w:eastAsia="fr-FR"/>
        </w:rPr>
        <w:t>Supplemental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bdr w:val="single" w:sz="12" w:space="12" w:color="F0F0F0" w:frame="1"/>
          <w:lang w:eastAsia="fr-FR"/>
        </w:rPr>
        <w:t xml:space="preserve"> note.</w:t>
      </w:r>
    </w:p>
    <w:p w14:paraId="748B5459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bdr w:val="single" w:sz="12" w:space="12" w:color="F0F0F0" w:frame="1"/>
          <w:lang w:eastAsia="fr-FR"/>
        </w:rPr>
      </w:pPr>
      <w:hyperlink r:id="rId21" w:tgtFrame="_blank" w:tooltip="Download Acrobat PDF file (472KB)" w:history="1">
        <w:r w:rsidRPr="007A5B3A">
          <w:rPr>
            <w:rFonts w:ascii="Times New Roman" w:eastAsia="Times New Roman" w:hAnsi="Times New Roman" w:cs="Times New Roman"/>
            <w:color w:val="0000FF"/>
            <w:sz w:val="24"/>
            <w:szCs w:val="24"/>
            <w:bdr w:val="single" w:sz="12" w:space="12" w:color="F0F0F0" w:frame="1"/>
            <w:lang w:eastAsia="fr-FR"/>
          </w:rPr>
          <w:t>Download: Download Acrobat PDF file (472KB)</w:t>
        </w:r>
      </w:hyperlink>
    </w:p>
    <w:p w14:paraId="202FDE48" w14:textId="77777777" w:rsidR="007A5B3A" w:rsidRPr="007A5B3A" w:rsidRDefault="007A5B3A" w:rsidP="007A5B3A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bdr w:val="single" w:sz="12" w:space="12" w:color="F0F0F0" w:frame="1"/>
          <w:lang w:eastAsia="fr-FR"/>
        </w:rPr>
      </w:pPr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bdr w:val="single" w:sz="12" w:space="12" w:color="F0F0F0" w:frame="1"/>
          <w:lang w:eastAsia="fr-FR"/>
        </w:rPr>
        <w:t xml:space="preserve">Document S2. Article plus </w:t>
      </w:r>
      <w:proofErr w:type="spellStart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bdr w:val="single" w:sz="12" w:space="12" w:color="F0F0F0" w:frame="1"/>
          <w:lang w:eastAsia="fr-FR"/>
        </w:rPr>
        <w:t>supplemental</w:t>
      </w:r>
      <w:proofErr w:type="spellEnd"/>
      <w:r w:rsidRPr="007A5B3A">
        <w:rPr>
          <w:rFonts w:ascii="Times New Roman" w:eastAsia="Times New Roman" w:hAnsi="Times New Roman" w:cs="Times New Roman"/>
          <w:color w:val="1F1F1F"/>
          <w:sz w:val="24"/>
          <w:szCs w:val="24"/>
          <w:bdr w:val="single" w:sz="12" w:space="12" w:color="F0F0F0" w:frame="1"/>
          <w:lang w:eastAsia="fr-FR"/>
        </w:rPr>
        <w:t xml:space="preserve"> information.</w:t>
      </w:r>
    </w:p>
    <w:p w14:paraId="676F450C" w14:textId="77777777" w:rsidR="007A5B3A" w:rsidRPr="007A5B3A" w:rsidRDefault="007A5B3A" w:rsidP="007A5B3A">
      <w:pPr>
        <w:spacing w:before="100" w:beforeAutospacing="1" w:after="240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</w:pPr>
      <w:proofErr w:type="spellStart"/>
      <w:r w:rsidRPr="007A5B3A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References</w:t>
      </w:r>
      <w:proofErr w:type="spellEnd"/>
    </w:p>
    <w:p w14:paraId="32B8D5D8" w14:textId="77777777" w:rsidR="007A5B3A" w:rsidRPr="007A5B3A" w:rsidRDefault="007A5B3A" w:rsidP="007A5B3A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" w:anchor="bbib1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</w:t>
        </w:r>
      </w:hyperlink>
    </w:p>
    <w:p w14:paraId="77F09C4D" w14:textId="77777777" w:rsidR="007A5B3A" w:rsidRPr="007A5B3A" w:rsidRDefault="007A5B3A" w:rsidP="007A5B3A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International Human </w:t>
      </w: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Sequencing</w:t>
      </w:r>
      <w:proofErr w:type="spellEnd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Consortium</w:t>
      </w:r>
    </w:p>
    <w:p w14:paraId="64A93832" w14:textId="77777777" w:rsidR="007A5B3A" w:rsidRPr="007A5B3A" w:rsidRDefault="007A5B3A" w:rsidP="007A5B3A">
      <w:pPr>
        <w:spacing w:after="240" w:line="240" w:lineRule="auto"/>
        <w:ind w:left="720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Finishing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the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euchromatic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sequence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of the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human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genome</w:t>
      </w:r>
      <w:proofErr w:type="spellEnd"/>
    </w:p>
    <w:p w14:paraId="4ADDCAAD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707070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Nature, 431 (</w:t>
      </w:r>
      <w:proofErr w:type="spellStart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Oct</w:t>
      </w:r>
      <w:proofErr w:type="spellEnd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 xml:space="preserve"> 21 2004), pp. 931-945, </w:t>
      </w:r>
      <w:hyperlink r:id="rId23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10.1038/nature03001</w:t>
        </w:r>
      </w:hyperlink>
    </w:p>
    <w:p w14:paraId="39B539FF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24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Google Scholar</w:t>
        </w:r>
      </w:hyperlink>
    </w:p>
    <w:p w14:paraId="787EBBBB" w14:textId="77777777" w:rsidR="007A5B3A" w:rsidRPr="007A5B3A" w:rsidRDefault="007A5B3A" w:rsidP="007A5B3A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" w:anchor="bbib2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2</w:t>
        </w:r>
      </w:hyperlink>
    </w:p>
    <w:p w14:paraId="30F4FBCE" w14:textId="77777777" w:rsidR="007A5B3A" w:rsidRPr="007A5B3A" w:rsidRDefault="007A5B3A" w:rsidP="007A5B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D.M. Church, V.A. Schneider, T. Graves, K. Auger, F. Cunningham, N. Bouk, H.C. Chen, R. Agarwala, W.M. McLaren, G.R.S. Ritchie, </w:t>
      </w:r>
      <w:r w:rsidRPr="007A5B3A">
        <w:rPr>
          <w:rFonts w:ascii="Arial" w:eastAsia="Times New Roman" w:hAnsi="Arial" w:cs="Arial"/>
          <w:i/>
          <w:iCs/>
          <w:color w:val="1F1F1F"/>
          <w:sz w:val="24"/>
          <w:szCs w:val="24"/>
          <w:lang w:eastAsia="fr-FR"/>
        </w:rPr>
        <w:t>et al.</w:t>
      </w:r>
    </w:p>
    <w:p w14:paraId="416CE5E0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Modernizing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reference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genome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assemblies</w:t>
      </w:r>
      <w:proofErr w:type="spellEnd"/>
    </w:p>
    <w:p w14:paraId="09BBACA1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707070"/>
          <w:sz w:val="24"/>
          <w:szCs w:val="24"/>
          <w:lang w:eastAsia="fr-FR"/>
        </w:rPr>
      </w:pPr>
      <w:proofErr w:type="spellStart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PLoS</w:t>
      </w:r>
      <w:proofErr w:type="spellEnd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 xml:space="preserve"> Biol., 9 (2011), Article e1001091, </w:t>
      </w:r>
      <w:hyperlink r:id="rId26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10.1371/journal.pbio.1001091</w:t>
        </w:r>
      </w:hyperlink>
    </w:p>
    <w:p w14:paraId="7FDA3F54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27" w:tgtFrame="_blank" w:history="1"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View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in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Scopus</w:t>
        </w:r>
      </w:hyperlink>
      <w:hyperlink r:id="rId28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Google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Scholar</w:t>
        </w:r>
      </w:hyperlink>
    </w:p>
    <w:p w14:paraId="72BC651C" w14:textId="77777777" w:rsidR="007A5B3A" w:rsidRPr="007A5B3A" w:rsidRDefault="007A5B3A" w:rsidP="007A5B3A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" w:anchor="bbib3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3</w:t>
        </w:r>
      </w:hyperlink>
    </w:p>
    <w:p w14:paraId="407FDD15" w14:textId="77777777" w:rsidR="007A5B3A" w:rsidRPr="007A5B3A" w:rsidRDefault="007A5B3A" w:rsidP="007A5B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lastRenderedPageBreak/>
        <w:t>V.A. Schneider, T. Graves-Lindsay, K. Howe, N. Bouk, H.C. Chen, P.A. Kitts, T.D. Murphy, K.D. Pruitt, F. Thibaud-Nissen, D. Albracht, </w:t>
      </w:r>
      <w:r w:rsidRPr="007A5B3A">
        <w:rPr>
          <w:rFonts w:ascii="Arial" w:eastAsia="Times New Roman" w:hAnsi="Arial" w:cs="Arial"/>
          <w:i/>
          <w:iCs/>
          <w:color w:val="1F1F1F"/>
          <w:sz w:val="24"/>
          <w:szCs w:val="24"/>
          <w:lang w:eastAsia="fr-FR"/>
        </w:rPr>
        <w:t>et al.</w:t>
      </w:r>
    </w:p>
    <w:p w14:paraId="0451367D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Evaluation of GRCh38 and de novo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haploid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genome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assemblies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demonstrates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the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enduring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quality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of the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reference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assembly</w:t>
      </w:r>
      <w:proofErr w:type="spellEnd"/>
    </w:p>
    <w:p w14:paraId="3AA4144E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707070"/>
          <w:sz w:val="24"/>
          <w:szCs w:val="24"/>
          <w:lang w:eastAsia="fr-FR"/>
        </w:rPr>
      </w:pPr>
      <w:proofErr w:type="spellStart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Genome</w:t>
      </w:r>
      <w:proofErr w:type="spellEnd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Res</w:t>
      </w:r>
      <w:proofErr w:type="spellEnd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., 27 (2017), pp. 849-864, </w:t>
      </w:r>
      <w:hyperlink r:id="rId30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10.1101/gr.213611.116</w:t>
        </w:r>
      </w:hyperlink>
    </w:p>
    <w:p w14:paraId="43ABC555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31" w:tgtFrame="_blank" w:history="1"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View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in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Scopus</w:t>
        </w:r>
      </w:hyperlink>
      <w:hyperlink r:id="rId32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Google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Scholar</w:t>
        </w:r>
      </w:hyperlink>
    </w:p>
    <w:p w14:paraId="2FBE3548" w14:textId="77777777" w:rsidR="007A5B3A" w:rsidRPr="007A5B3A" w:rsidRDefault="007A5B3A" w:rsidP="007A5B3A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3" w:anchor="bbib4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4</w:t>
        </w:r>
      </w:hyperlink>
    </w:p>
    <w:p w14:paraId="2F0ED81C" w14:textId="77777777" w:rsidR="007A5B3A" w:rsidRPr="007A5B3A" w:rsidRDefault="007A5B3A" w:rsidP="007A5B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R.M. Sherman, J. Forman, V. Antonescu, D. Puiu, M. Daya, N. Rafaels, M.P. Boorgula, S. Chavan, C. Vergara, V.E. Ortega, </w:t>
      </w:r>
      <w:r w:rsidRPr="007A5B3A">
        <w:rPr>
          <w:rFonts w:ascii="Arial" w:eastAsia="Times New Roman" w:hAnsi="Arial" w:cs="Arial"/>
          <w:i/>
          <w:iCs/>
          <w:color w:val="1F1F1F"/>
          <w:sz w:val="24"/>
          <w:szCs w:val="24"/>
          <w:lang w:eastAsia="fr-FR"/>
        </w:rPr>
        <w:t>et al.</w:t>
      </w:r>
    </w:p>
    <w:p w14:paraId="6785728D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Assembly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of a pan-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genome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from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deep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sequencing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of 910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humans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of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African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descent</w:t>
      </w:r>
      <w:proofErr w:type="spellEnd"/>
    </w:p>
    <w:p w14:paraId="058876E6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707070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Nat. Genet., 51 (2019), pp. 30-35, </w:t>
      </w:r>
      <w:hyperlink r:id="rId34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10.1038/s41588-018-0273-y</w:t>
        </w:r>
      </w:hyperlink>
    </w:p>
    <w:p w14:paraId="5F4609B4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35" w:tgtFrame="_blank" w:history="1"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View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in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Scopus</w:t>
        </w:r>
      </w:hyperlink>
      <w:hyperlink r:id="rId36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Google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Scholar</w:t>
        </w:r>
      </w:hyperlink>
    </w:p>
    <w:p w14:paraId="1CEF286B" w14:textId="77777777" w:rsidR="007A5B3A" w:rsidRPr="007A5B3A" w:rsidRDefault="007A5B3A" w:rsidP="007A5B3A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" w:anchor="bbib5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5</w:t>
        </w:r>
      </w:hyperlink>
    </w:p>
    <w:p w14:paraId="1DEE452C" w14:textId="77777777" w:rsidR="007A5B3A" w:rsidRPr="007A5B3A" w:rsidRDefault="007A5B3A" w:rsidP="007A5B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Q. Wang, E. Pierce-Hoffman, B.B. Cummings, J. Alföldi, L.C. Francioli, L.D. Gauthier, A.J. Hill, A.H. O'Donnell-Luria, </w:t>
      </w:r>
      <w:r w:rsidRPr="007A5B3A">
        <w:rPr>
          <w:rFonts w:ascii="Arial" w:eastAsia="Times New Roman" w:hAnsi="Arial" w:cs="Arial"/>
          <w:i/>
          <w:iCs/>
          <w:color w:val="1F1F1F"/>
          <w:sz w:val="24"/>
          <w:szCs w:val="24"/>
          <w:lang w:eastAsia="fr-FR"/>
        </w:rPr>
        <w:t>et al.</w:t>
      </w: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, </w:t>
      </w: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Aggregation</w:t>
      </w:r>
      <w:proofErr w:type="spellEnd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Database</w:t>
      </w:r>
      <w:proofErr w:type="spellEnd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Production Team, </w:t>
      </w: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Genome</w:t>
      </w:r>
      <w:proofErr w:type="spellEnd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Aggregation</w:t>
      </w:r>
      <w:proofErr w:type="spellEnd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Database</w:t>
      </w:r>
      <w:proofErr w:type="spellEnd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Consortium</w:t>
      </w:r>
    </w:p>
    <w:p w14:paraId="58E07A95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Landscape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of multi-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nucleotide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variants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in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125,748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human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exomes and 15,708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genomes</w:t>
      </w:r>
      <w:proofErr w:type="spellEnd"/>
    </w:p>
    <w:p w14:paraId="36CB788D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707070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Nat. Commun., 11 (2020), p. 2539, </w:t>
      </w:r>
      <w:hyperlink r:id="rId38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10.1038/s41467-019-12438-5</w:t>
        </w:r>
      </w:hyperlink>
    </w:p>
    <w:p w14:paraId="36DC8B92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39" w:tgtFrame="_blank" w:history="1"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View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in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Scopus</w:t>
        </w:r>
      </w:hyperlink>
      <w:hyperlink r:id="rId40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Google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Scholar</w:t>
        </w:r>
      </w:hyperlink>
    </w:p>
    <w:p w14:paraId="45E32B6B" w14:textId="77777777" w:rsidR="007A5B3A" w:rsidRPr="007A5B3A" w:rsidRDefault="007A5B3A" w:rsidP="007A5B3A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" w:anchor="bbib6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6</w:t>
        </w:r>
      </w:hyperlink>
    </w:p>
    <w:p w14:paraId="3705775F" w14:textId="77777777" w:rsidR="007A5B3A" w:rsidRPr="007A5B3A" w:rsidRDefault="007A5B3A" w:rsidP="007A5B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W.W. Liao, M. Asri, J. Ebler, D. Doerr, M. Haukness, G. Hickey, S. Lu, J.K. Lucas, J. Monlong, H.J. Abel, </w:t>
      </w:r>
      <w:r w:rsidRPr="007A5B3A">
        <w:rPr>
          <w:rFonts w:ascii="Arial" w:eastAsia="Times New Roman" w:hAnsi="Arial" w:cs="Arial"/>
          <w:i/>
          <w:iCs/>
          <w:color w:val="1F1F1F"/>
          <w:sz w:val="24"/>
          <w:szCs w:val="24"/>
          <w:lang w:eastAsia="fr-FR"/>
        </w:rPr>
        <w:t>et al.</w:t>
      </w:r>
    </w:p>
    <w:p w14:paraId="67C146A2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A draft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human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pangenome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reference</w:t>
      </w:r>
      <w:proofErr w:type="spellEnd"/>
    </w:p>
    <w:p w14:paraId="7CBFADDB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707070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Nature, 617 (2023), pp. 312-324, </w:t>
      </w:r>
      <w:hyperlink r:id="rId42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10.1038/s41586-023-05896-x</w:t>
        </w:r>
      </w:hyperlink>
    </w:p>
    <w:p w14:paraId="607DB82C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43" w:tgtFrame="_blank" w:history="1"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View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in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Scopus</w:t>
        </w:r>
      </w:hyperlink>
      <w:hyperlink r:id="rId44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Google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Scholar</w:t>
        </w:r>
      </w:hyperlink>
    </w:p>
    <w:p w14:paraId="520F5583" w14:textId="77777777" w:rsidR="007A5B3A" w:rsidRPr="007A5B3A" w:rsidRDefault="007A5B3A" w:rsidP="007A5B3A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" w:anchor="bbib7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7</w:t>
        </w:r>
      </w:hyperlink>
    </w:p>
    <w:p w14:paraId="31506127" w14:textId="77777777" w:rsidR="007A5B3A" w:rsidRPr="007A5B3A" w:rsidRDefault="007A5B3A" w:rsidP="007A5B3A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1000 </w:t>
      </w: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Genomes</w:t>
      </w:r>
      <w:proofErr w:type="spellEnd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Project Consortium, A. Auton, L.D. Brooks, R.M. Durbin, E.P. Garrison, H.M. Kang, J.O. Korbel, J.L. Marchini, S. McCarthy, G.A. McVean, G.R. Abecasis</w:t>
      </w:r>
    </w:p>
    <w:p w14:paraId="73ABD17B" w14:textId="77777777" w:rsidR="007A5B3A" w:rsidRPr="007A5B3A" w:rsidRDefault="007A5B3A" w:rsidP="007A5B3A">
      <w:pPr>
        <w:spacing w:after="240" w:line="240" w:lineRule="auto"/>
        <w:ind w:left="720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A global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reference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for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human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genetic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variation</w:t>
      </w:r>
    </w:p>
    <w:p w14:paraId="2190645B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707070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Nature, 526 (2015), pp. 68-74, </w:t>
      </w:r>
      <w:hyperlink r:id="rId46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10.1038/nature15393</w:t>
        </w:r>
      </w:hyperlink>
    </w:p>
    <w:p w14:paraId="3B66B686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47" w:tgtFrame="_blank" w:history="1"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View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in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Scopus</w:t>
        </w:r>
      </w:hyperlink>
      <w:hyperlink r:id="rId48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Google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Scholar</w:t>
        </w:r>
      </w:hyperlink>
    </w:p>
    <w:p w14:paraId="6E7506BF" w14:textId="77777777" w:rsidR="007A5B3A" w:rsidRPr="007A5B3A" w:rsidRDefault="007A5B3A" w:rsidP="007A5B3A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" w:anchor="bbib8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8</w:t>
        </w:r>
      </w:hyperlink>
    </w:p>
    <w:p w14:paraId="1A90C5F3" w14:textId="77777777" w:rsidR="007A5B3A" w:rsidRPr="007A5B3A" w:rsidRDefault="007A5B3A" w:rsidP="007A5B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Y.S. Cho, H. Kim, H.M. Kim, S. Jho, J. Jun, Y.J. Lee, K.S. Chae, C.G. Kim, S. Kim, A. Eriksson, </w:t>
      </w:r>
      <w:r w:rsidRPr="007A5B3A">
        <w:rPr>
          <w:rFonts w:ascii="Arial" w:eastAsia="Times New Roman" w:hAnsi="Arial" w:cs="Arial"/>
          <w:i/>
          <w:iCs/>
          <w:color w:val="1F1F1F"/>
          <w:sz w:val="24"/>
          <w:szCs w:val="24"/>
          <w:lang w:eastAsia="fr-FR"/>
        </w:rPr>
        <w:t>et al.</w:t>
      </w:r>
    </w:p>
    <w:p w14:paraId="3F06B8CB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An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ethnically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relevant consensus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Korean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reference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genome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is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a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step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towards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personal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reference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genomes</w:t>
      </w:r>
      <w:proofErr w:type="spellEnd"/>
    </w:p>
    <w:p w14:paraId="7FEC2274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707070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Nat. Commun., 7 (2016), Article 13637, </w:t>
      </w:r>
      <w:hyperlink r:id="rId50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10.1038/ncomms13637</w:t>
        </w:r>
      </w:hyperlink>
    </w:p>
    <w:p w14:paraId="20F2ACC3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51" w:tgtFrame="_blank" w:history="1"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View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in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Scopus</w:t>
        </w:r>
      </w:hyperlink>
      <w:hyperlink r:id="rId52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Google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Scholar</w:t>
        </w:r>
      </w:hyperlink>
    </w:p>
    <w:p w14:paraId="18DA689E" w14:textId="77777777" w:rsidR="007A5B3A" w:rsidRPr="007A5B3A" w:rsidRDefault="007A5B3A" w:rsidP="007A5B3A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3" w:anchor="bbib9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9</w:t>
        </w:r>
      </w:hyperlink>
    </w:p>
    <w:p w14:paraId="0DEC3C95" w14:textId="77777777" w:rsidR="007A5B3A" w:rsidRPr="007A5B3A" w:rsidRDefault="007A5B3A" w:rsidP="007A5B3A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S.C. Sim, M. </w:t>
      </w: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Kacevska</w:t>
      </w:r>
      <w:proofErr w:type="spellEnd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, M. </w:t>
      </w: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Ingelman-Sundberg</w:t>
      </w:r>
      <w:proofErr w:type="spellEnd"/>
    </w:p>
    <w:p w14:paraId="3ADCE909" w14:textId="77777777" w:rsidR="007A5B3A" w:rsidRPr="007A5B3A" w:rsidRDefault="007A5B3A" w:rsidP="007A5B3A">
      <w:pPr>
        <w:spacing w:after="240" w:line="240" w:lineRule="auto"/>
        <w:ind w:left="720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Pharmacogenomics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of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drug-metabolizing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gram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enzymes:</w:t>
      </w:r>
      <w:proofErr w:type="gram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a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recent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update on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clinical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implications and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endogenous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effects</w:t>
      </w:r>
      <w:proofErr w:type="spellEnd"/>
    </w:p>
    <w:p w14:paraId="47E4CDFE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707070"/>
          <w:sz w:val="24"/>
          <w:szCs w:val="24"/>
          <w:lang w:eastAsia="fr-FR"/>
        </w:rPr>
      </w:pPr>
      <w:proofErr w:type="spellStart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Pharmacogenomics</w:t>
      </w:r>
      <w:proofErr w:type="spellEnd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 xml:space="preserve"> J., 13 (2013/02/01 2013), pp. 1-11, </w:t>
      </w:r>
      <w:hyperlink r:id="rId54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10.1038/tpj.2012.45</w:t>
        </w:r>
      </w:hyperlink>
    </w:p>
    <w:p w14:paraId="2FBF6D4E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55" w:tgtFrame="_blank" w:history="1"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View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in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Scopus</w:t>
        </w:r>
      </w:hyperlink>
      <w:hyperlink r:id="rId56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Google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Scholar</w:t>
        </w:r>
      </w:hyperlink>
    </w:p>
    <w:p w14:paraId="5DD10F9E" w14:textId="77777777" w:rsidR="007A5B3A" w:rsidRPr="007A5B3A" w:rsidRDefault="007A5B3A" w:rsidP="007A5B3A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7" w:anchor="bbib10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10</w:t>
        </w:r>
      </w:hyperlink>
    </w:p>
    <w:p w14:paraId="385108C6" w14:textId="77777777" w:rsidR="007A5B3A" w:rsidRPr="007A5B3A" w:rsidRDefault="007A5B3A" w:rsidP="007A5B3A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T. Furuta, T. Iwaki, K. </w:t>
      </w: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Umemura</w:t>
      </w:r>
      <w:proofErr w:type="spellEnd"/>
    </w:p>
    <w:p w14:paraId="17CA6EBF" w14:textId="77777777" w:rsidR="007A5B3A" w:rsidRPr="007A5B3A" w:rsidRDefault="007A5B3A" w:rsidP="007A5B3A">
      <w:pPr>
        <w:spacing w:after="240" w:line="240" w:lineRule="auto"/>
        <w:ind w:left="720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Influences of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different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proton 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pump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inhibitors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on the anti-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platelet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function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of clopidogrel in relation to CYP2C19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genotypes</w:t>
      </w:r>
      <w:proofErr w:type="spellEnd"/>
    </w:p>
    <w:p w14:paraId="4C074E8E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707070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 xml:space="preserve">Br. J. Clin. </w:t>
      </w:r>
      <w:proofErr w:type="spellStart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Pharmacol</w:t>
      </w:r>
      <w:proofErr w:type="spellEnd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., 70 (2010), pp. 383-392, </w:t>
      </w:r>
      <w:hyperlink r:id="rId58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10.1111/j.1365-2125.2010.03717.x</w:t>
        </w:r>
      </w:hyperlink>
    </w:p>
    <w:p w14:paraId="4F5D8E21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59" w:tgtFrame="_blank" w:history="1"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View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in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Scopus</w:t>
        </w:r>
      </w:hyperlink>
      <w:hyperlink r:id="rId60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Google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Scholar</w:t>
        </w:r>
      </w:hyperlink>
    </w:p>
    <w:p w14:paraId="53225B15" w14:textId="77777777" w:rsidR="007A5B3A" w:rsidRPr="007A5B3A" w:rsidRDefault="007A5B3A" w:rsidP="007A5B3A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1" w:anchor="bbib11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11</w:t>
        </w:r>
      </w:hyperlink>
    </w:p>
    <w:p w14:paraId="680D1F53" w14:textId="77777777" w:rsidR="007A5B3A" w:rsidRPr="007A5B3A" w:rsidRDefault="007A5B3A" w:rsidP="007A5B3A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T. De, C.S. Park, M.A. </w:t>
      </w: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Perera</w:t>
      </w:r>
      <w:proofErr w:type="spellEnd"/>
    </w:p>
    <w:p w14:paraId="5A77A62A" w14:textId="77777777" w:rsidR="007A5B3A" w:rsidRPr="007A5B3A" w:rsidRDefault="007A5B3A" w:rsidP="007A5B3A">
      <w:pPr>
        <w:spacing w:after="240" w:line="240" w:lineRule="auto"/>
        <w:ind w:left="720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Cardiovascular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proofErr w:type="gram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Pharmacogenomics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:</w:t>
      </w:r>
      <w:proofErr w:type="gram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Does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It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Matter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If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You're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Black or White?</w:t>
      </w:r>
    </w:p>
    <w:p w14:paraId="3B2E927E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707070"/>
          <w:sz w:val="24"/>
          <w:szCs w:val="24"/>
          <w:lang w:eastAsia="fr-FR"/>
        </w:rPr>
      </w:pPr>
      <w:proofErr w:type="spellStart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Annu</w:t>
      </w:r>
      <w:proofErr w:type="spellEnd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Rev</w:t>
      </w:r>
      <w:proofErr w:type="spellEnd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Pharmacol</w:t>
      </w:r>
      <w:proofErr w:type="spellEnd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Toxicol</w:t>
      </w:r>
      <w:proofErr w:type="spellEnd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., 59 (2019), pp. 577-603, </w:t>
      </w:r>
      <w:hyperlink r:id="rId62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10.1146/annurev-pharmtox-010818-021154</w:t>
        </w:r>
      </w:hyperlink>
    </w:p>
    <w:p w14:paraId="04B6C192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63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Google Scholar</w:t>
        </w:r>
      </w:hyperlink>
    </w:p>
    <w:p w14:paraId="722CB0B0" w14:textId="77777777" w:rsidR="007A5B3A" w:rsidRPr="007A5B3A" w:rsidRDefault="007A5B3A" w:rsidP="007A5B3A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4" w:anchor="bbib12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12</w:t>
        </w:r>
      </w:hyperlink>
    </w:p>
    <w:p w14:paraId="3783480C" w14:textId="77777777" w:rsidR="007A5B3A" w:rsidRPr="007A5B3A" w:rsidRDefault="007A5B3A" w:rsidP="007A5B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E.H.M. Ndour, K. Mnika, F.G. Tall, M. Seck, I.D. Ly, V. Nembaware, G.K. Mazandu, H.A.T. Sagna </w:t>
      </w: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Bassène</w:t>
      </w:r>
      <w:proofErr w:type="spellEnd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, R. Dione, A.A. </w:t>
      </w: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Ndongo</w:t>
      </w:r>
      <w:proofErr w:type="spellEnd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, </w:t>
      </w:r>
      <w:r w:rsidRPr="007A5B3A">
        <w:rPr>
          <w:rFonts w:ascii="Arial" w:eastAsia="Times New Roman" w:hAnsi="Arial" w:cs="Arial"/>
          <w:i/>
          <w:iCs/>
          <w:color w:val="1F1F1F"/>
          <w:sz w:val="24"/>
          <w:szCs w:val="24"/>
          <w:lang w:eastAsia="fr-FR"/>
        </w:rPr>
        <w:t>et al.</w:t>
      </w:r>
    </w:p>
    <w:p w14:paraId="426FD4CB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Biomarkers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of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sickle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cell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nephropathy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in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Senegal</w:t>
      </w:r>
      <w:proofErr w:type="spellEnd"/>
    </w:p>
    <w:p w14:paraId="574340D1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707070"/>
          <w:sz w:val="24"/>
          <w:szCs w:val="24"/>
          <w:lang w:eastAsia="fr-FR"/>
        </w:rPr>
      </w:pPr>
      <w:proofErr w:type="spellStart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PLoS</w:t>
      </w:r>
      <w:proofErr w:type="spellEnd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 xml:space="preserve"> One, 17 (2022), Article e0273745, </w:t>
      </w:r>
      <w:hyperlink r:id="rId65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10.1371/journal.pone.0273745</w:t>
        </w:r>
      </w:hyperlink>
    </w:p>
    <w:p w14:paraId="4A1A804B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66" w:tgtFrame="_blank" w:history="1"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View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in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Scopus</w:t>
        </w:r>
      </w:hyperlink>
      <w:hyperlink r:id="rId67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Google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Scholar</w:t>
        </w:r>
      </w:hyperlink>
    </w:p>
    <w:p w14:paraId="75B8AC70" w14:textId="77777777" w:rsidR="007A5B3A" w:rsidRPr="007A5B3A" w:rsidRDefault="007A5B3A" w:rsidP="007A5B3A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8" w:anchor="bbib13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13</w:t>
        </w:r>
      </w:hyperlink>
    </w:p>
    <w:p w14:paraId="48BC33CE" w14:textId="77777777" w:rsidR="007A5B3A" w:rsidRPr="007A5B3A" w:rsidRDefault="007A5B3A" w:rsidP="007A5B3A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B.F. Faye, K.B. Kouame, M. Seck, A.A. Diouf, M. Gadji, N. Dieng, S.A. Touré, A. Sall, A.O. Toure, S. Diop</w:t>
      </w:r>
    </w:p>
    <w:p w14:paraId="771C4E0F" w14:textId="77777777" w:rsidR="007A5B3A" w:rsidRPr="007A5B3A" w:rsidRDefault="007A5B3A" w:rsidP="007A5B3A">
      <w:pPr>
        <w:spacing w:after="240" w:line="240" w:lineRule="auto"/>
        <w:ind w:left="720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Challenges in the management of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sickle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cell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disease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during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pregnancy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in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Senegal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, West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Africa</w:t>
      </w:r>
      <w:proofErr w:type="spellEnd"/>
    </w:p>
    <w:p w14:paraId="13EB88B1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707070"/>
          <w:sz w:val="24"/>
          <w:szCs w:val="24"/>
          <w:lang w:eastAsia="fr-FR"/>
        </w:rPr>
      </w:pPr>
      <w:proofErr w:type="spellStart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Hematology</w:t>
      </w:r>
      <w:proofErr w:type="spellEnd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, 23 (2018), pp. 61-64, </w:t>
      </w:r>
      <w:hyperlink r:id="rId69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10.1080/10245332.2017.1367534</w:t>
        </w:r>
      </w:hyperlink>
    </w:p>
    <w:p w14:paraId="4DE7AFDD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70" w:tgtFrame="_blank" w:history="1"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View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in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Scopus</w:t>
        </w:r>
      </w:hyperlink>
      <w:hyperlink r:id="rId71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Google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Scholar</w:t>
        </w:r>
      </w:hyperlink>
    </w:p>
    <w:p w14:paraId="4C5288A7" w14:textId="77777777" w:rsidR="007A5B3A" w:rsidRPr="007A5B3A" w:rsidRDefault="007A5B3A" w:rsidP="007A5B3A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2" w:anchor="bbib14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14</w:t>
        </w:r>
      </w:hyperlink>
    </w:p>
    <w:p w14:paraId="15514091" w14:textId="77777777" w:rsidR="007A5B3A" w:rsidRPr="007A5B3A" w:rsidRDefault="007A5B3A" w:rsidP="007A5B3A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E. </w:t>
      </w: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Macia</w:t>
      </w:r>
      <w:proofErr w:type="spellEnd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, L. Gueye, P. Duboz</w:t>
      </w:r>
    </w:p>
    <w:p w14:paraId="6926C29B" w14:textId="77777777" w:rsidR="007A5B3A" w:rsidRPr="007A5B3A" w:rsidRDefault="007A5B3A" w:rsidP="007A5B3A">
      <w:pPr>
        <w:spacing w:after="240" w:line="240" w:lineRule="auto"/>
        <w:ind w:left="720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Hypertension and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Obesity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in Dakar,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Senegal</w:t>
      </w:r>
      <w:proofErr w:type="spellEnd"/>
    </w:p>
    <w:p w14:paraId="0F049C8A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707070"/>
          <w:sz w:val="24"/>
          <w:szCs w:val="24"/>
          <w:lang w:eastAsia="fr-FR"/>
        </w:rPr>
      </w:pPr>
      <w:proofErr w:type="spellStart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lastRenderedPageBreak/>
        <w:t>PLoS</w:t>
      </w:r>
      <w:proofErr w:type="spellEnd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 xml:space="preserve"> One, 11 (2016), Article e0161544, </w:t>
      </w:r>
      <w:hyperlink r:id="rId73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10.1371/journal.pone.0161544</w:t>
        </w:r>
      </w:hyperlink>
    </w:p>
    <w:p w14:paraId="3EF600A5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74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Google Scholar</w:t>
        </w:r>
      </w:hyperlink>
    </w:p>
    <w:p w14:paraId="7E83A1B7" w14:textId="77777777" w:rsidR="007A5B3A" w:rsidRPr="007A5B3A" w:rsidRDefault="007A5B3A" w:rsidP="007A5B3A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5" w:anchor="bbib15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15</w:t>
        </w:r>
      </w:hyperlink>
    </w:p>
    <w:p w14:paraId="1ADFD947" w14:textId="77777777" w:rsidR="007A5B3A" w:rsidRPr="007A5B3A" w:rsidRDefault="007A5B3A" w:rsidP="007A5B3A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P.W.H.B. Traore, J.A.D. Tine, O. </w:t>
      </w: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Bassoum</w:t>
      </w:r>
      <w:proofErr w:type="spellEnd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, A. Kane, A. Faye</w:t>
      </w:r>
    </w:p>
    <w:p w14:paraId="189F2C92" w14:textId="77777777" w:rsidR="007A5B3A" w:rsidRPr="007A5B3A" w:rsidRDefault="007A5B3A" w:rsidP="007A5B3A">
      <w:pPr>
        <w:spacing w:after="240" w:line="240" w:lineRule="auto"/>
        <w:ind w:left="720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Associated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factors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with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hypertension,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known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poorly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controlled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hypertension, and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newly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diagnosed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hypertension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among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people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aged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18-70 in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Senegal</w:t>
      </w:r>
      <w:proofErr w:type="spellEnd"/>
    </w:p>
    <w:p w14:paraId="2D7DA439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707070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 xml:space="preserve">J. Public </w:t>
      </w:r>
      <w:proofErr w:type="spellStart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Health</w:t>
      </w:r>
      <w:proofErr w:type="spellEnd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Afr</w:t>
      </w:r>
      <w:proofErr w:type="spellEnd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., 14 (2023), p. 2538, </w:t>
      </w:r>
      <w:hyperlink r:id="rId76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10.4081/jphia.2023.2538</w:t>
        </w:r>
      </w:hyperlink>
    </w:p>
    <w:p w14:paraId="4811E79D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77" w:tgtFrame="_blank" w:history="1"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View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in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Scopus</w:t>
        </w:r>
      </w:hyperlink>
      <w:hyperlink r:id="rId78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Google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Scholar</w:t>
        </w:r>
      </w:hyperlink>
    </w:p>
    <w:p w14:paraId="71EF41C2" w14:textId="77777777" w:rsidR="007A5B3A" w:rsidRPr="007A5B3A" w:rsidRDefault="007A5B3A" w:rsidP="007A5B3A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9" w:anchor="bbib16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16</w:t>
        </w:r>
      </w:hyperlink>
    </w:p>
    <w:p w14:paraId="02BA9383" w14:textId="77777777" w:rsidR="007A5B3A" w:rsidRPr="007A5B3A" w:rsidRDefault="007A5B3A" w:rsidP="007A5B3A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P.M. Guissé, S.A.B. Sall, T. Niang, T.S. Doucouré, M.C. Mboup, A.A. Ngaïdé, A. Mbaye</w:t>
      </w:r>
    </w:p>
    <w:p w14:paraId="4AB9A895" w14:textId="77777777" w:rsidR="007A5B3A" w:rsidRPr="007A5B3A" w:rsidRDefault="007A5B3A" w:rsidP="007A5B3A">
      <w:pPr>
        <w:spacing w:after="240" w:line="240" w:lineRule="auto"/>
        <w:ind w:left="720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[Acute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coronary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syndromes in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diabetes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mellitus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: A comparative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study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between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diabetics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and non-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diabetics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patients in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Senegalese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urban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environment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]</w:t>
      </w:r>
    </w:p>
    <w:p w14:paraId="4F854B79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707070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 xml:space="preserve">Ann. </w:t>
      </w:r>
      <w:proofErr w:type="spellStart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Cardiol</w:t>
      </w:r>
      <w:proofErr w:type="spellEnd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Angeiol</w:t>
      </w:r>
      <w:proofErr w:type="spellEnd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, 73 (2024), Article 101767, </w:t>
      </w:r>
      <w:hyperlink r:id="rId80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10.1016/j.ancard.2024.101767</w:t>
        </w:r>
      </w:hyperlink>
    </w:p>
    <w:p w14:paraId="47AD4EA7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81" w:tgtFrame="_blank" w:history="1"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View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in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Scopus</w:t>
        </w:r>
      </w:hyperlink>
      <w:hyperlink r:id="rId82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Google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Scholar</w:t>
        </w:r>
      </w:hyperlink>
    </w:p>
    <w:p w14:paraId="5EAF3382" w14:textId="77777777" w:rsidR="007A5B3A" w:rsidRPr="007A5B3A" w:rsidRDefault="007A5B3A" w:rsidP="007A5B3A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3" w:anchor="bbib17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17</w:t>
        </w:r>
      </w:hyperlink>
    </w:p>
    <w:p w14:paraId="0257F013" w14:textId="77777777" w:rsidR="007A5B3A" w:rsidRPr="007A5B3A" w:rsidRDefault="007A5B3A" w:rsidP="007A5B3A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A.I. Diallo, C.M. Dieng, J.A.D. Tine, O. Bassoum, F.B. Diongue, M.F. Ba, I. Ndiaye, M. Ndiaye, A. Faye, I. Seck</w:t>
      </w:r>
    </w:p>
    <w:p w14:paraId="02A1C752" w14:textId="77777777" w:rsidR="007A5B3A" w:rsidRPr="007A5B3A" w:rsidRDefault="007A5B3A" w:rsidP="007A5B3A">
      <w:pPr>
        <w:spacing w:after="240" w:line="240" w:lineRule="auto"/>
        <w:ind w:left="720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Factors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associated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with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diabetes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knowledge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, attitudes and practices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among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people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aged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18 and over in the commune of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Niakhene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in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Senegal</w:t>
      </w:r>
      <w:proofErr w:type="spellEnd"/>
    </w:p>
    <w:p w14:paraId="13685409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707070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 xml:space="preserve">PLOS </w:t>
      </w:r>
      <w:proofErr w:type="spellStart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Glob</w:t>
      </w:r>
      <w:proofErr w:type="spellEnd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 xml:space="preserve">. Public </w:t>
      </w:r>
      <w:proofErr w:type="spellStart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Health</w:t>
      </w:r>
      <w:proofErr w:type="spellEnd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, 4 (2024), Article e0002265, </w:t>
      </w:r>
      <w:hyperlink r:id="rId84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10.1371/journal.pgph.0002265</w:t>
        </w:r>
      </w:hyperlink>
    </w:p>
    <w:p w14:paraId="246C8D12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85" w:tgtFrame="_blank" w:history="1"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View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in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Scopus</w:t>
        </w:r>
      </w:hyperlink>
      <w:hyperlink r:id="rId86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Google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Scholar</w:t>
        </w:r>
      </w:hyperlink>
    </w:p>
    <w:p w14:paraId="736CB968" w14:textId="77777777" w:rsidR="007A5B3A" w:rsidRPr="007A5B3A" w:rsidRDefault="007A5B3A" w:rsidP="007A5B3A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7" w:anchor="bbib18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18</w:t>
        </w:r>
      </w:hyperlink>
    </w:p>
    <w:p w14:paraId="2D11B88D" w14:textId="77777777" w:rsidR="007A5B3A" w:rsidRPr="007A5B3A" w:rsidRDefault="007A5B3A" w:rsidP="007A5B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A. Choudhury, M. Ramsay, S. Hazelhurst, S. Aron, S. Bardien, G. Botha, E.R. Chimusa, A. Christoffels, J. Gamieldien, M.J. Sefid-Dashti, </w:t>
      </w:r>
      <w:r w:rsidRPr="007A5B3A">
        <w:rPr>
          <w:rFonts w:ascii="Arial" w:eastAsia="Times New Roman" w:hAnsi="Arial" w:cs="Arial"/>
          <w:i/>
          <w:iCs/>
          <w:color w:val="1F1F1F"/>
          <w:sz w:val="24"/>
          <w:szCs w:val="24"/>
          <w:lang w:eastAsia="fr-FR"/>
        </w:rPr>
        <w:t>et al.</w:t>
      </w:r>
    </w:p>
    <w:p w14:paraId="1BE1D71C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Whole-genome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sequencing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for an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enhanced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understanding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of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genetic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variation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among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South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Africans</w:t>
      </w:r>
      <w:proofErr w:type="spellEnd"/>
    </w:p>
    <w:p w14:paraId="42061780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707070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Nat. Commun., 8 (2017), p. 2062, </w:t>
      </w:r>
      <w:hyperlink r:id="rId88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10.1038/s41467-017-00663-9</w:t>
        </w:r>
      </w:hyperlink>
    </w:p>
    <w:p w14:paraId="7EC06A87" w14:textId="77777777" w:rsidR="007A5B3A" w:rsidRPr="007A5B3A" w:rsidRDefault="007A5B3A" w:rsidP="007A5B3A">
      <w:pPr>
        <w:spacing w:after="0" w:line="240" w:lineRule="auto"/>
        <w:ind w:left="720" w:right="36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89" w:tgtFrame="_blank" w:history="1"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View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at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publisher</w:t>
        </w:r>
        <w:proofErr w:type="spellEnd"/>
      </w:hyperlink>
    </w:p>
    <w:p w14:paraId="36C3C5DD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90" w:tgtFrame="_blank" w:history="1"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View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in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Scopus</w:t>
        </w:r>
      </w:hyperlink>
      <w:hyperlink r:id="rId91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Google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Scholar</w:t>
        </w:r>
      </w:hyperlink>
    </w:p>
    <w:p w14:paraId="0F8A7CD7" w14:textId="77777777" w:rsidR="007A5B3A" w:rsidRPr="007A5B3A" w:rsidRDefault="007A5B3A" w:rsidP="007A5B3A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2" w:anchor="bbib19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19</w:t>
        </w:r>
      </w:hyperlink>
    </w:p>
    <w:p w14:paraId="4EE3F781" w14:textId="77777777" w:rsidR="007A5B3A" w:rsidRPr="007A5B3A" w:rsidRDefault="007A5B3A" w:rsidP="007A5B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S. Fatumo, A. Yakubu, O. Oyedele, J. Popoola, D.A. Attipoe, G. Eze-Echesi, F.Z. Modibbo, N. Ado-Wanka, </w:t>
      </w:r>
      <w:r w:rsidRPr="007A5B3A">
        <w:rPr>
          <w:rFonts w:ascii="Arial" w:eastAsia="Times New Roman" w:hAnsi="Arial" w:cs="Arial"/>
          <w:i/>
          <w:iCs/>
          <w:color w:val="1F1F1F"/>
          <w:sz w:val="24"/>
          <w:szCs w:val="24"/>
          <w:lang w:eastAsia="fr-FR"/>
        </w:rPr>
        <w:t>et al.</w:t>
      </w: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, 54gene Team, NCD-GHS Consortium</w:t>
      </w:r>
    </w:p>
    <w:p w14:paraId="1A9B00EF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lastRenderedPageBreak/>
        <w:t>Promoting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the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genomic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revolution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in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Africa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through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the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Nigerian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100K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Genome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Project</w:t>
      </w:r>
    </w:p>
    <w:p w14:paraId="477F87F9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707070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Nat. Genet., 54 (2022), pp. 531-536, </w:t>
      </w:r>
      <w:hyperlink r:id="rId93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10.1038/s41588-022-01071-6</w:t>
        </w:r>
      </w:hyperlink>
    </w:p>
    <w:p w14:paraId="02902950" w14:textId="77777777" w:rsidR="007A5B3A" w:rsidRPr="007A5B3A" w:rsidRDefault="007A5B3A" w:rsidP="007A5B3A">
      <w:pPr>
        <w:spacing w:after="0" w:line="240" w:lineRule="auto"/>
        <w:ind w:left="720" w:right="36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94" w:tgtFrame="_blank" w:history="1"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View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at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publisher</w:t>
        </w:r>
        <w:proofErr w:type="spellEnd"/>
      </w:hyperlink>
    </w:p>
    <w:p w14:paraId="6F8D8AF9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95" w:tgtFrame="_blank" w:history="1"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View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in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Scopus</w:t>
        </w:r>
      </w:hyperlink>
      <w:hyperlink r:id="rId96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Google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Scholar</w:t>
        </w:r>
      </w:hyperlink>
    </w:p>
    <w:p w14:paraId="2419530B" w14:textId="77777777" w:rsidR="007A5B3A" w:rsidRPr="007A5B3A" w:rsidRDefault="007A5B3A" w:rsidP="007A5B3A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7" w:anchor="bbib20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20</w:t>
        </w:r>
      </w:hyperlink>
    </w:p>
    <w:p w14:paraId="7A939CA4" w14:textId="77777777" w:rsidR="007A5B3A" w:rsidRPr="007A5B3A" w:rsidRDefault="007A5B3A" w:rsidP="007A5B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Y. Hamdi, M. </w:t>
      </w:r>
      <w:proofErr w:type="spellStart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Boujemaa</w:t>
      </w:r>
      <w:proofErr w:type="spellEnd"/>
      <w:r w:rsidRPr="007A5B3A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, J. Ben Aissa-Haj, F. Radouani, M. Khyatti, N. Mighri, M. Hannachi, K. Ghedira, O. Souiai, C. Hkimi, </w:t>
      </w:r>
      <w:r w:rsidRPr="007A5B3A">
        <w:rPr>
          <w:rFonts w:ascii="Arial" w:eastAsia="Times New Roman" w:hAnsi="Arial" w:cs="Arial"/>
          <w:i/>
          <w:iCs/>
          <w:color w:val="1F1F1F"/>
          <w:sz w:val="24"/>
          <w:szCs w:val="24"/>
          <w:lang w:eastAsia="fr-FR"/>
        </w:rPr>
        <w:t>et al.</w:t>
      </w:r>
    </w:p>
    <w:p w14:paraId="0BED4302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A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regionally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based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precision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medicine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implementation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initiative in North </w:t>
      </w:r>
      <w:proofErr w:type="spellStart"/>
      <w:proofErr w:type="gram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Africa:The</w:t>
      </w:r>
      <w:proofErr w:type="spellEnd"/>
      <w:proofErr w:type="gram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</w:t>
      </w:r>
      <w:proofErr w:type="spellStart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>PerMediNA</w:t>
      </w:r>
      <w:proofErr w:type="spellEnd"/>
      <w:r w:rsidRPr="007A5B3A">
        <w:rPr>
          <w:rFonts w:ascii="Arial" w:eastAsia="Times New Roman" w:hAnsi="Arial" w:cs="Arial"/>
          <w:color w:val="1F1F1F"/>
          <w:sz w:val="27"/>
          <w:szCs w:val="27"/>
          <w:lang w:eastAsia="fr-FR"/>
        </w:rPr>
        <w:t xml:space="preserve"> consortium</w:t>
      </w:r>
    </w:p>
    <w:p w14:paraId="283047EB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707070"/>
          <w:sz w:val="24"/>
          <w:szCs w:val="24"/>
          <w:lang w:eastAsia="fr-FR"/>
        </w:rPr>
      </w:pPr>
      <w:proofErr w:type="spellStart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Transl</w:t>
      </w:r>
      <w:proofErr w:type="spellEnd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 xml:space="preserve">. </w:t>
      </w:r>
      <w:proofErr w:type="spellStart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Oncol</w:t>
      </w:r>
      <w:proofErr w:type="spellEnd"/>
      <w:r w:rsidRPr="007A5B3A">
        <w:rPr>
          <w:rFonts w:ascii="Arial" w:eastAsia="Times New Roman" w:hAnsi="Arial" w:cs="Arial"/>
          <w:color w:val="707070"/>
          <w:sz w:val="24"/>
          <w:szCs w:val="24"/>
          <w:lang w:eastAsia="fr-FR"/>
        </w:rPr>
        <w:t>., 44 (2024), Article 101940, </w:t>
      </w:r>
      <w:hyperlink r:id="rId98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10.1016/j.tranon.2024.101940</w:t>
        </w:r>
      </w:hyperlink>
    </w:p>
    <w:p w14:paraId="5F43D1F1" w14:textId="77777777" w:rsidR="007A5B3A" w:rsidRPr="007A5B3A" w:rsidRDefault="007A5B3A" w:rsidP="007A5B3A">
      <w:pPr>
        <w:spacing w:after="0" w:line="240" w:lineRule="auto"/>
        <w:ind w:left="720" w:right="36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99" w:tgtFrame="_blank" w:history="1"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View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at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publisher</w:t>
        </w:r>
        <w:proofErr w:type="spellEnd"/>
      </w:hyperlink>
    </w:p>
    <w:p w14:paraId="47DA0702" w14:textId="77777777" w:rsidR="007A5B3A" w:rsidRPr="007A5B3A" w:rsidRDefault="007A5B3A" w:rsidP="007A5B3A">
      <w:pPr>
        <w:spacing w:after="0" w:line="240" w:lineRule="auto"/>
        <w:ind w:left="720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100" w:tgtFrame="_blank" w:history="1"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View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in </w:t>
        </w:r>
        <w:proofErr w:type="spellStart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Scopus</w:t>
        </w:r>
      </w:hyperlink>
      <w:hyperlink r:id="rId101" w:tgtFrame="_blank" w:history="1"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Google</w:t>
        </w:r>
        <w:proofErr w:type="spellEnd"/>
        <w:r w:rsidRPr="007A5B3A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 xml:space="preserve"> Scholar</w:t>
        </w:r>
      </w:hyperlink>
    </w:p>
    <w:p w14:paraId="124BA641" w14:textId="77777777" w:rsidR="00332C57" w:rsidRDefault="00332C57"/>
    <w:sectPr w:rsidR="00332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092B"/>
    <w:multiLevelType w:val="multilevel"/>
    <w:tmpl w:val="B9E6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AC2182"/>
    <w:multiLevelType w:val="multilevel"/>
    <w:tmpl w:val="6FE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487593">
    <w:abstractNumId w:val="0"/>
  </w:num>
  <w:num w:numId="2" w16cid:durableId="110364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5F"/>
    <w:rsid w:val="002B375F"/>
    <w:rsid w:val="00332C57"/>
    <w:rsid w:val="00463B56"/>
    <w:rsid w:val="00491453"/>
    <w:rsid w:val="007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0525"/>
  <w15:chartTrackingRefBased/>
  <w15:docId w15:val="{F4A06409-FC39-4FB8-92EB-81EDF4EC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A5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A5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A5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5B3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A5B3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A5B3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nchor-text">
    <w:name w:val="anchor-text"/>
    <w:basedOn w:val="Policepardfaut"/>
    <w:rsid w:val="007A5B3A"/>
  </w:style>
  <w:style w:type="character" w:customStyle="1" w:styleId="publication-aip-text">
    <w:name w:val="publication-aip-text"/>
    <w:basedOn w:val="Policepardfaut"/>
    <w:rsid w:val="007A5B3A"/>
  </w:style>
  <w:style w:type="character" w:customStyle="1" w:styleId="button-link-text">
    <w:name w:val="button-link-text"/>
    <w:basedOn w:val="Policepardfaut"/>
    <w:rsid w:val="007A5B3A"/>
  </w:style>
  <w:style w:type="character" w:customStyle="1" w:styleId="title-text">
    <w:name w:val="title-text"/>
    <w:basedOn w:val="Policepardfaut"/>
    <w:rsid w:val="007A5B3A"/>
  </w:style>
  <w:style w:type="character" w:customStyle="1" w:styleId="sr-only">
    <w:name w:val="sr-only"/>
    <w:basedOn w:val="Policepardfaut"/>
    <w:rsid w:val="007A5B3A"/>
  </w:style>
  <w:style w:type="character" w:customStyle="1" w:styleId="react-xocs-alternative-link">
    <w:name w:val="react-xocs-alternative-link"/>
    <w:basedOn w:val="Policepardfaut"/>
    <w:rsid w:val="007A5B3A"/>
  </w:style>
  <w:style w:type="character" w:customStyle="1" w:styleId="given-name">
    <w:name w:val="given-name"/>
    <w:basedOn w:val="Policepardfaut"/>
    <w:rsid w:val="007A5B3A"/>
  </w:style>
  <w:style w:type="character" w:customStyle="1" w:styleId="text">
    <w:name w:val="text"/>
    <w:basedOn w:val="Policepardfaut"/>
    <w:rsid w:val="007A5B3A"/>
  </w:style>
  <w:style w:type="character" w:customStyle="1" w:styleId="author-ref">
    <w:name w:val="author-ref"/>
    <w:basedOn w:val="Policepardfaut"/>
    <w:rsid w:val="007A5B3A"/>
  </w:style>
  <w:style w:type="character" w:customStyle="1" w:styleId="download-link-title">
    <w:name w:val="download-link-title"/>
    <w:basedOn w:val="Policepardfaut"/>
    <w:rsid w:val="007A5B3A"/>
  </w:style>
  <w:style w:type="paragraph" w:styleId="NormalWeb">
    <w:name w:val="Normal (Web)"/>
    <w:basedOn w:val="Normal"/>
    <w:uiPriority w:val="99"/>
    <w:semiHidden/>
    <w:unhideWhenUsed/>
    <w:rsid w:val="007A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abel">
    <w:name w:val="label"/>
    <w:basedOn w:val="Policepardfaut"/>
    <w:rsid w:val="007A5B3A"/>
  </w:style>
  <w:style w:type="character" w:customStyle="1" w:styleId="article-attachment">
    <w:name w:val="article-attachment"/>
    <w:basedOn w:val="Policepardfaut"/>
    <w:rsid w:val="007A5B3A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A5B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A5B3A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download-all-title">
    <w:name w:val="download-all-title"/>
    <w:basedOn w:val="Policepardfaut"/>
    <w:rsid w:val="007A5B3A"/>
  </w:style>
  <w:style w:type="character" w:customStyle="1" w:styleId="u-show-inline-from-sm">
    <w:name w:val="u-show-inline-from-sm"/>
    <w:basedOn w:val="Policepardfaut"/>
    <w:rsid w:val="007A5B3A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A5B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A5B3A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reference">
    <w:name w:val="reference"/>
    <w:basedOn w:val="Policepardfaut"/>
    <w:rsid w:val="007A5B3A"/>
  </w:style>
  <w:style w:type="character" w:styleId="Accentuation">
    <w:name w:val="Emphasis"/>
    <w:basedOn w:val="Policepardfaut"/>
    <w:uiPriority w:val="20"/>
    <w:qFormat/>
    <w:rsid w:val="007A5B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8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F0F0F0"/>
            <w:right w:val="none" w:sz="0" w:space="0" w:color="auto"/>
          </w:divBdr>
          <w:divsChild>
            <w:div w:id="12010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1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6716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48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0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4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6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6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4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380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38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8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74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3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03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225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3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86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83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450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0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27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7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90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69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453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41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5950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0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65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7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65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8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03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4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4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51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371/journal.pbio.1001091" TargetMode="External"/><Relationship Id="rId21" Type="http://schemas.openxmlformats.org/officeDocument/2006/relationships/hyperlink" Target="https://ars.els-cdn.com/content/image/1-s2.0-S0002929724003033-mmc2.pdf" TargetMode="External"/><Relationship Id="rId42" Type="http://schemas.openxmlformats.org/officeDocument/2006/relationships/hyperlink" Target="https://doi.org/10.1038/s41586-023-05896-x" TargetMode="External"/><Relationship Id="rId47" Type="http://schemas.openxmlformats.org/officeDocument/2006/relationships/hyperlink" Target="https://www.scopus.com/inward/record.url?eid=2-s2.0-84943171338&amp;partnerID=10&amp;rel=R3.0.0" TargetMode="External"/><Relationship Id="rId63" Type="http://schemas.openxmlformats.org/officeDocument/2006/relationships/hyperlink" Target="https://scholar.google.com/scholar_lookup?title=Cardiovascular%20Pharmacogenomics%3A%20Does%20It%20Matter%20If%20Youre%20Black%C2%A0or%20White&amp;publication_year=2019&amp;author=T.%20De&amp;author=C.S.%20Park&amp;author=M.A.%20Perera" TargetMode="External"/><Relationship Id="rId68" Type="http://schemas.openxmlformats.org/officeDocument/2006/relationships/hyperlink" Target="https://www.sciencedirect.com/science/article/pii/S0002929724003033?dgcid=coauthor" TargetMode="External"/><Relationship Id="rId84" Type="http://schemas.openxmlformats.org/officeDocument/2006/relationships/hyperlink" Target="https://doi.org/10.1371/journal.pgph.0002265" TargetMode="External"/><Relationship Id="rId89" Type="http://schemas.openxmlformats.org/officeDocument/2006/relationships/hyperlink" Target="https://ct.prod.getft.io/c2NpZW5jZWRpcmVjdF9jb250ZW50aG9zdGluZyxzcHJpbmdlcixodHRwOi8vbmF0dXJlLmNvbS9hcnRpY2xlcy9kb2k6MTAuMTAzOC9zNDE0NjctMDE3LTAwNjYzLTk_dXRtX3NvdXJjZT1nZXRmdHImdXRtX21lZGl1bT1nZXRmdHImdXRtX2NhbXBhaWduPWdldGZ0cl9waWxvdA.WdoewHEmSVWOresd_I8WJ2mUJcvijc0WQVOreKarbAE" TargetMode="External"/><Relationship Id="rId7" Type="http://schemas.openxmlformats.org/officeDocument/2006/relationships/image" Target="media/image1.gif"/><Relationship Id="rId71" Type="http://schemas.openxmlformats.org/officeDocument/2006/relationships/hyperlink" Target="https://scholar.google.com/scholar_lookup?title=Challenges%20in%20the%20management%20of%20sickle%20cell%20disease%20during%20pregnancy%20in%20Senegal%2C%20West%20Africa&amp;publication_year=2018&amp;author=B.F.%20Faye&amp;author=K.B.%20Kouame&amp;author=M.%20Seck&amp;author=A.A.%20Diouf&amp;author=M.%20Gadji&amp;author=N.%20Dieng&amp;author=S.A.%20Tour%C3%A9&amp;author=A.%20Sall&amp;author=A.O.%20Toure&amp;author=S.%20Diop" TargetMode="External"/><Relationship Id="rId92" Type="http://schemas.openxmlformats.org/officeDocument/2006/relationships/hyperlink" Target="https://www.sciencedirect.com/science/article/pii/S0002929724003033?dgcid=coauth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s.els-cdn.com/content/image/1-s2.0-S0002929724003033-gr1_lrg.jpg" TargetMode="External"/><Relationship Id="rId29" Type="http://schemas.openxmlformats.org/officeDocument/2006/relationships/hyperlink" Target="https://www.sciencedirect.com/science/article/pii/S0002929724003033?dgcid=coauthor" TargetMode="External"/><Relationship Id="rId11" Type="http://schemas.openxmlformats.org/officeDocument/2006/relationships/hyperlink" Target="https://www.sciencedirect.com/science/article/pii/S0002929724003033?dgcid=coauthor" TargetMode="External"/><Relationship Id="rId24" Type="http://schemas.openxmlformats.org/officeDocument/2006/relationships/hyperlink" Target="https://scholar.google.com/scholar?q=International%20Human%20Genome%20Sequencing%20Consortium.%20Finishing%20the%20euchromatic%20sequence%20of%20the%20human%20genome.%20Nature.%20Oct%2021%202004%3B431%3A931-945.%20doi%3A10.1038%2Fnature03001" TargetMode="External"/><Relationship Id="rId32" Type="http://schemas.openxmlformats.org/officeDocument/2006/relationships/hyperlink" Target="https://scholar.google.com/scholar_lookup?title=Evaluation%20of%20GRCh38%20and%20de%20novo%20haploid%20genome%20assemblies%20demonstrates%20the%20enduring%20quality%20of%20the%20reference%20assembly&amp;publication_year=2017&amp;author=V.A.%20Schneider&amp;author=T.%20Graves-Lindsay&amp;author=K.%20Howe&amp;author=N.%20Bouk&amp;author=H.C.%20Chen&amp;author=P.A.%20Kitts&amp;author=T.D.%20Murphy&amp;author=K.D.%20Pruitt&amp;author=F.%20Thibaud-Nissen&amp;author=D.%20Albracht" TargetMode="External"/><Relationship Id="rId37" Type="http://schemas.openxmlformats.org/officeDocument/2006/relationships/hyperlink" Target="https://www.sciencedirect.com/science/article/pii/S0002929724003033?dgcid=coauthor" TargetMode="External"/><Relationship Id="rId40" Type="http://schemas.openxmlformats.org/officeDocument/2006/relationships/hyperlink" Target="https://scholar.google.com/scholar_lookup?title=Landscape%20of%20multi-nucleotide%20variants%20in%20125%2C748%20human%20exomes%20and%2015%2C708%20genomes&amp;publication_year=2020&amp;author=Q.%20Wang&amp;author=E.%20Pierce-Hoffman&amp;author=B.B.%20Cummings&amp;author=J.%20Alf%C3%B6ldi&amp;author=L.C.%20Francioli&amp;author=L.D.%20Gauthier&amp;author=A.J.%20Hill&amp;author=A.H.%20O%27Donnell-Luria&amp;author=Genome%20Aggregation%20Database%20Production%20Team&amp;author=Genome%20Aggregation%20Database%20Consortium" TargetMode="External"/><Relationship Id="rId45" Type="http://schemas.openxmlformats.org/officeDocument/2006/relationships/hyperlink" Target="https://www.sciencedirect.com/science/article/pii/S0002929724003033?dgcid=coauthor" TargetMode="External"/><Relationship Id="rId53" Type="http://schemas.openxmlformats.org/officeDocument/2006/relationships/hyperlink" Target="https://www.sciencedirect.com/science/article/pii/S0002929724003033?dgcid=coauthor" TargetMode="External"/><Relationship Id="rId58" Type="http://schemas.openxmlformats.org/officeDocument/2006/relationships/hyperlink" Target="https://doi.org/10.1111/j.1365-2125.2010.03717.x" TargetMode="External"/><Relationship Id="rId66" Type="http://schemas.openxmlformats.org/officeDocument/2006/relationships/hyperlink" Target="https://www.scopus.com/inward/record.url?eid=2-s2.0-85142366514&amp;partnerID=10&amp;rel=R3.0.0" TargetMode="External"/><Relationship Id="rId74" Type="http://schemas.openxmlformats.org/officeDocument/2006/relationships/hyperlink" Target="https://scholar.google.com/scholar_lookup?title=Hypertension%20and%20Obesity%20in%20Dakar%2C%20Senegal&amp;publication_year=2016&amp;author=E.%20Macia&amp;author=L.%20Gueye&amp;author=P.%20Duboz" TargetMode="External"/><Relationship Id="rId79" Type="http://schemas.openxmlformats.org/officeDocument/2006/relationships/hyperlink" Target="https://www.sciencedirect.com/science/article/pii/S0002929724003033?dgcid=coauthor" TargetMode="External"/><Relationship Id="rId87" Type="http://schemas.openxmlformats.org/officeDocument/2006/relationships/hyperlink" Target="https://www.sciencedirect.com/science/article/pii/S0002929724003033?dgcid=coauthor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www.sciencedirect.com/journal/the-american-journal-of-human-genetics/articles-in-press" TargetMode="External"/><Relationship Id="rId61" Type="http://schemas.openxmlformats.org/officeDocument/2006/relationships/hyperlink" Target="https://www.sciencedirect.com/science/article/pii/S0002929724003033?dgcid=coauthor" TargetMode="External"/><Relationship Id="rId82" Type="http://schemas.openxmlformats.org/officeDocument/2006/relationships/hyperlink" Target="https://scholar.google.com/scholar_lookup?title=Acute%20coronary%20syndromes%20in%20diabetes%20mellitus%20%3A%20A%20comparative%20study%20between%20diabetics%20and%20non-diabetics%20patients%20in%20Senegalese%20urban%20environment&amp;publication_year=2024&amp;author=P.M.%20Guiss%C3%A9&amp;author=S.A.B.%20Sall&amp;author=T.%20Niang&amp;author=T.S.%20Doucour%C3%A9&amp;author=M.C.%20Mboup&amp;author=A.A.%20Nga%C3%AFd%C3%A9&amp;author=A.%20Mbaye" TargetMode="External"/><Relationship Id="rId90" Type="http://schemas.openxmlformats.org/officeDocument/2006/relationships/hyperlink" Target="https://www.scopus.com/inward/record.url?eid=2-s2.0-85037748604&amp;partnerID=10&amp;rel=R3.0.0" TargetMode="External"/><Relationship Id="rId95" Type="http://schemas.openxmlformats.org/officeDocument/2006/relationships/hyperlink" Target="https://www.scopus.com/inward/record.url?eid=2-s2.0-85130634721&amp;partnerID=10&amp;rel=R3.0.0" TargetMode="External"/><Relationship Id="rId19" Type="http://schemas.openxmlformats.org/officeDocument/2006/relationships/hyperlink" Target="https://service.elsevier.com/app/answers/detail/a_id/19286/supporthub/sciencedirect/" TargetMode="External"/><Relationship Id="rId14" Type="http://schemas.openxmlformats.org/officeDocument/2006/relationships/hyperlink" Target="https://www.sciencedirect.com/science/article/pii/S0002929724003033?dgcid=coauthor" TargetMode="External"/><Relationship Id="rId22" Type="http://schemas.openxmlformats.org/officeDocument/2006/relationships/hyperlink" Target="https://www.sciencedirect.com/science/article/pii/S0002929724003033?dgcid=coauthor" TargetMode="External"/><Relationship Id="rId27" Type="http://schemas.openxmlformats.org/officeDocument/2006/relationships/hyperlink" Target="https://www.scopus.com/inward/record.url?eid=2-s2.0-79960925372&amp;partnerID=10&amp;rel=R3.0.0" TargetMode="External"/><Relationship Id="rId30" Type="http://schemas.openxmlformats.org/officeDocument/2006/relationships/hyperlink" Target="https://doi.org/10.1101/gr.213611.116" TargetMode="External"/><Relationship Id="rId35" Type="http://schemas.openxmlformats.org/officeDocument/2006/relationships/hyperlink" Target="https://www.scopus.com/inward/record.url?eid=2-s2.0-85057069294&amp;partnerID=10&amp;rel=R3.0.0" TargetMode="External"/><Relationship Id="rId43" Type="http://schemas.openxmlformats.org/officeDocument/2006/relationships/hyperlink" Target="https://www.scopus.com/inward/record.url?eid=2-s2.0-85158007304&amp;partnerID=10&amp;rel=R3.0.0" TargetMode="External"/><Relationship Id="rId48" Type="http://schemas.openxmlformats.org/officeDocument/2006/relationships/hyperlink" Target="https://scholar.google.com/scholar_lookup?title=A%20global%20reference%20for%20human%20genetic%20variation&amp;publication_year=2015&amp;author=1000%20Genomes%20Project%20Consortium&amp;author=A.%20Auton&amp;author=L.D.%20Brooks&amp;author=R.M.%20Durbin&amp;author=E.P.%20Garrison&amp;author=H.M.%20Kang&amp;author=J.O.%20Korbel&amp;author=J.L.%20Marchini&amp;author=S.%20McCarthy&amp;author=G.A.%20McVean&amp;author=G.R.%20Abecasis" TargetMode="External"/><Relationship Id="rId56" Type="http://schemas.openxmlformats.org/officeDocument/2006/relationships/hyperlink" Target="https://scholar.google.com/scholar?q=Sim%20SC%2C%20Kacevska%20M%2C%20Ingelman-Sundberg%20M.%20Pharmacogenomics%20of%20drug-metabolizing%20enzymes%3A%20a%20recent%20update%20on%20clinical%20implications%20and%20endogenous%20effects.%20Pharmacogenomics%20J..%202013%2F02%2F01%202013%3B13%3A1-11.%20doi%3A10.1038%2Ftpj.2012.45" TargetMode="External"/><Relationship Id="rId64" Type="http://schemas.openxmlformats.org/officeDocument/2006/relationships/hyperlink" Target="https://www.sciencedirect.com/science/article/pii/S0002929724003033?dgcid=coauthor" TargetMode="External"/><Relationship Id="rId69" Type="http://schemas.openxmlformats.org/officeDocument/2006/relationships/hyperlink" Target="https://doi.org/10.1080/10245332.2017.1367534" TargetMode="External"/><Relationship Id="rId77" Type="http://schemas.openxmlformats.org/officeDocument/2006/relationships/hyperlink" Target="https://www.scopus.com/inward/record.url?eid=2-s2.0-85166672935&amp;partnerID=10&amp;rel=R3.0.0" TargetMode="External"/><Relationship Id="rId100" Type="http://schemas.openxmlformats.org/officeDocument/2006/relationships/hyperlink" Target="https://www.scopus.com/inward/record.url?eid=2-s2.0-85189106981&amp;partnerID=10&amp;rel=R3.0.0" TargetMode="External"/><Relationship Id="rId8" Type="http://schemas.openxmlformats.org/officeDocument/2006/relationships/hyperlink" Target="https://doi.org/10.1016/j.ajhg.2024.08.017" TargetMode="External"/><Relationship Id="rId51" Type="http://schemas.openxmlformats.org/officeDocument/2006/relationships/hyperlink" Target="https://www.scopus.com/inward/record.url?eid=2-s2.0-84997830865&amp;partnerID=10&amp;rel=R3.0.0" TargetMode="External"/><Relationship Id="rId72" Type="http://schemas.openxmlformats.org/officeDocument/2006/relationships/hyperlink" Target="https://www.sciencedirect.com/science/article/pii/S0002929724003033?dgcid=coauthor" TargetMode="External"/><Relationship Id="rId80" Type="http://schemas.openxmlformats.org/officeDocument/2006/relationships/hyperlink" Target="https://doi.org/10.1016/j.ancard.2024.101767" TargetMode="External"/><Relationship Id="rId85" Type="http://schemas.openxmlformats.org/officeDocument/2006/relationships/hyperlink" Target="https://www.scopus.com/inward/record.url?eid=2-s2.0-85195504422&amp;partnerID=10&amp;rel=R3.0.0" TargetMode="External"/><Relationship Id="rId93" Type="http://schemas.openxmlformats.org/officeDocument/2006/relationships/hyperlink" Target="https://doi.org/10.1038/s41588-022-01071-6" TargetMode="External"/><Relationship Id="rId98" Type="http://schemas.openxmlformats.org/officeDocument/2006/relationships/hyperlink" Target="https://doi.org/10.1016/j.tranon.2024.10194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ciencedirect.com/science/article/pii/S0002929724003033?dgcid=coauthor" TargetMode="External"/><Relationship Id="rId17" Type="http://schemas.openxmlformats.org/officeDocument/2006/relationships/hyperlink" Target="https://ars.els-cdn.com/content/image/1-s2.0-S0002929724003033-gr1.jpg" TargetMode="External"/><Relationship Id="rId25" Type="http://schemas.openxmlformats.org/officeDocument/2006/relationships/hyperlink" Target="https://www.sciencedirect.com/science/article/pii/S0002929724003033?dgcid=coauthor" TargetMode="External"/><Relationship Id="rId33" Type="http://schemas.openxmlformats.org/officeDocument/2006/relationships/hyperlink" Target="https://www.sciencedirect.com/science/article/pii/S0002929724003033?dgcid=coauthor" TargetMode="External"/><Relationship Id="rId38" Type="http://schemas.openxmlformats.org/officeDocument/2006/relationships/hyperlink" Target="https://doi.org/10.1038/s41467-019-12438-5" TargetMode="External"/><Relationship Id="rId46" Type="http://schemas.openxmlformats.org/officeDocument/2006/relationships/hyperlink" Target="https://doi.org/10.1038/nature15393" TargetMode="External"/><Relationship Id="rId59" Type="http://schemas.openxmlformats.org/officeDocument/2006/relationships/hyperlink" Target="https://www.scopus.com/inward/record.url?eid=2-s2.0-77955718769&amp;partnerID=10&amp;rel=R3.0.0" TargetMode="External"/><Relationship Id="rId67" Type="http://schemas.openxmlformats.org/officeDocument/2006/relationships/hyperlink" Target="https://scholar.google.com/scholar_lookup?title=Biomarkers%20of%20sickle%20cell%20nephropathy%20in%20Senegal&amp;publication_year=2022&amp;author=E.H.M.%20Ndour&amp;author=K.%20Mnika&amp;author=F.G.%20Tall&amp;author=M.%20Seck&amp;author=I.D.%20Ly&amp;author=V.%20Nembaware&amp;author=G.K.%20Mazandu&amp;author=H.A.T.%20Sagna%20Bass%C3%A8ne&amp;author=R.%20Dione&amp;author=A.A.%20Ndongo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ars.els-cdn.com/content/image/1-s2.0-S0002929724003033-mmc1.pdf" TargetMode="External"/><Relationship Id="rId41" Type="http://schemas.openxmlformats.org/officeDocument/2006/relationships/hyperlink" Target="https://www.sciencedirect.com/science/article/pii/S0002929724003033?dgcid=coauthor" TargetMode="External"/><Relationship Id="rId54" Type="http://schemas.openxmlformats.org/officeDocument/2006/relationships/hyperlink" Target="https://doi.org/10.1038/tpj.2012.45" TargetMode="External"/><Relationship Id="rId62" Type="http://schemas.openxmlformats.org/officeDocument/2006/relationships/hyperlink" Target="https://doi.org/10.1146/annurev-pharmtox-010818-021154" TargetMode="External"/><Relationship Id="rId70" Type="http://schemas.openxmlformats.org/officeDocument/2006/relationships/hyperlink" Target="https://www.scopus.com/inward/record.url?eid=2-s2.0-85028524886&amp;partnerID=10&amp;rel=R3.0.0" TargetMode="External"/><Relationship Id="rId75" Type="http://schemas.openxmlformats.org/officeDocument/2006/relationships/hyperlink" Target="https://www.sciencedirect.com/science/article/pii/S0002929724003033?dgcid=coauthor" TargetMode="External"/><Relationship Id="rId83" Type="http://schemas.openxmlformats.org/officeDocument/2006/relationships/hyperlink" Target="https://www.sciencedirect.com/science/article/pii/S0002929724003033?dgcid=coauthor" TargetMode="External"/><Relationship Id="rId88" Type="http://schemas.openxmlformats.org/officeDocument/2006/relationships/hyperlink" Target="https://doi.org/10.1038/s41467-017-00663-9" TargetMode="External"/><Relationship Id="rId91" Type="http://schemas.openxmlformats.org/officeDocument/2006/relationships/hyperlink" Target="https://scholar.google.com/scholar_lookup?title=Whole-genome%20sequencing%20for%20an%20enhanced%20understanding%20of%20genetic%20variation%20among%20South%20Africans&amp;publication_year=2017&amp;author=A.%20Choudhury&amp;author=M.%20Ramsay&amp;author=S.%20Hazelhurst&amp;author=S.%20Aron&amp;author=S.%20Bardien&amp;author=G.%20Botha&amp;author=E.R.%20Chimusa&amp;author=A.%20Christoffels&amp;author=J.%20Gamieldien&amp;author=M.J.%20Sefid-Dashti" TargetMode="External"/><Relationship Id="rId96" Type="http://schemas.openxmlformats.org/officeDocument/2006/relationships/hyperlink" Target="https://scholar.google.com/scholar_lookup?title=Promoting%20the%20genomic%20revolution%20in%20Africa%20through%20the%20Nigerian%20100K%20Genome%20Project&amp;publication_year=2022&amp;author=S.%20Fatumo&amp;author=A.%20Yakubu&amp;author=O.%20Oyedele&amp;author=J.%20Popoola&amp;author=D.A.%20Attipoe&amp;author=G.%20Eze-Echesi&amp;author=F.Z.%20Modibbo&amp;author=N.%20Ado-Wanka&amp;author=54gene%20Team&amp;author=NCD-GHS%20Consortiu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journal/the-american-journal-of-human-genetics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s://doi.org/10.1038/nature03001" TargetMode="External"/><Relationship Id="rId28" Type="http://schemas.openxmlformats.org/officeDocument/2006/relationships/hyperlink" Target="https://scholar.google.com/scholar_lookup?title=Modernizing%20reference%20genome%20assemblies&amp;publication_year=2011&amp;author=D.M.%20Church&amp;author=V.A.%20Schneider&amp;author=T.%20Graves&amp;author=K.%20Auger&amp;author=F.%20Cunningham&amp;author=N.%20Bouk&amp;author=H.C.%20Chen&amp;author=R.%20Agarwala&amp;author=W.M.%20McLaren&amp;author=G.R.S.%20Ritchie" TargetMode="External"/><Relationship Id="rId36" Type="http://schemas.openxmlformats.org/officeDocument/2006/relationships/hyperlink" Target="https://scholar.google.com/scholar_lookup?title=Assembly%20of%20a%20pan-genome%20from%20deep%20sequencing%20of%20910%20humans%20of%20African%20descent&amp;publication_year=2019&amp;author=R.M.%20Sherman&amp;author=J.%20Forman&amp;author=V.%20Antonescu&amp;author=D.%20Puiu&amp;author=M.%20Daya&amp;author=N.%20Rafaels&amp;author=M.P.%20Boorgula&amp;author=S.%20Chavan&amp;author=C.%20Vergara&amp;author=V.E.%20Ortega" TargetMode="External"/><Relationship Id="rId49" Type="http://schemas.openxmlformats.org/officeDocument/2006/relationships/hyperlink" Target="https://www.sciencedirect.com/science/article/pii/S0002929724003033?dgcid=coauthor" TargetMode="External"/><Relationship Id="rId57" Type="http://schemas.openxmlformats.org/officeDocument/2006/relationships/hyperlink" Target="https://www.sciencedirect.com/science/article/pii/S0002929724003033?dgcid=coauthor" TargetMode="External"/><Relationship Id="rId10" Type="http://schemas.openxmlformats.org/officeDocument/2006/relationships/hyperlink" Target="https://www.sciencedirect.com/science/article/pii/S0002929724003033?dgcid=coauthor" TargetMode="External"/><Relationship Id="rId31" Type="http://schemas.openxmlformats.org/officeDocument/2006/relationships/hyperlink" Target="https://www.scopus.com/inward/record.url?eid=2-s2.0-85019127944&amp;partnerID=10&amp;rel=R3.0.0" TargetMode="External"/><Relationship Id="rId44" Type="http://schemas.openxmlformats.org/officeDocument/2006/relationships/hyperlink" Target="https://scholar.google.com/scholar_lookup?title=A%20draft%20human%20pangenome%20reference&amp;publication_year=2023&amp;author=W.W.%20Liao&amp;author=M.%20Asri&amp;author=J.%20Ebler&amp;author=D.%20Doerr&amp;author=M.%20Haukness&amp;author=G.%20Hickey&amp;author=S.%20Lu&amp;author=J.K.%20Lucas&amp;author=J.%20Monlong&amp;author=H.J.%20Abel" TargetMode="External"/><Relationship Id="rId52" Type="http://schemas.openxmlformats.org/officeDocument/2006/relationships/hyperlink" Target="https://scholar.google.com/scholar_lookup?title=An%20ethnically%20relevant%20consensus%20Korean%20reference%20genome%20is%20a%20step%20towards%20personal%20reference%20genomes&amp;publication_year=2016&amp;author=Y.S.%20Cho&amp;author=H.%20Kim&amp;author=H.M.%20Kim&amp;author=S.%20Jho&amp;author=J.%20Jun&amp;author=Y.J.%20Lee&amp;author=K.S.%20Chae&amp;author=C.G.%20Kim&amp;author=S.%20Kim&amp;author=A.%20Eriksson" TargetMode="External"/><Relationship Id="rId60" Type="http://schemas.openxmlformats.org/officeDocument/2006/relationships/hyperlink" Target="https://scholar.google.com/scholar_lookup?title=Influences%20of%20different%20proton%C2%A0pump%20inhibitors%20on%20the%20anti-platelet%20function%20of%20clopidogrel%20in%20relation%20to%20CYP2C19%20genotypes&amp;publication_year=2010&amp;author=T.%20Furuta&amp;author=T.%20Iwaki&amp;author=K.%20Umemura" TargetMode="External"/><Relationship Id="rId65" Type="http://schemas.openxmlformats.org/officeDocument/2006/relationships/hyperlink" Target="https://doi.org/10.1371/journal.pone.0273745" TargetMode="External"/><Relationship Id="rId73" Type="http://schemas.openxmlformats.org/officeDocument/2006/relationships/hyperlink" Target="https://doi.org/10.1371/journal.pone.0161544" TargetMode="External"/><Relationship Id="rId78" Type="http://schemas.openxmlformats.org/officeDocument/2006/relationships/hyperlink" Target="https://scholar.google.com/scholar_lookup?title=Associated%20factors%20with%20hypertension%2C%20known%20poorly%20controlled%20hypertension%2C%20and%20newly%20diagnosed%20hypertension%20among%20people%20aged%2018-70%20in%20Senegal&amp;publication_year=2023&amp;author=P.W.H.B.%20Traore&amp;author=J.A.D.%20Tine&amp;author=O.%20Bassoum&amp;author=A.%20Kane&amp;author=A.%20Faye" TargetMode="External"/><Relationship Id="rId81" Type="http://schemas.openxmlformats.org/officeDocument/2006/relationships/hyperlink" Target="https://www.scopus.com/inward/record.url?eid=2-s2.0-85192302707&amp;partnerID=10&amp;rel=R3.0.0" TargetMode="External"/><Relationship Id="rId86" Type="http://schemas.openxmlformats.org/officeDocument/2006/relationships/hyperlink" Target="https://scholar.google.com/scholar_lookup?title=Factors%20associated%20with%20diabetes%20knowledge%2C%20attitudes%20and%20practices%20among%20people%20aged%2018%20and%20over%20in%20the%20commune%20of%20Niakhene%20in%20Senegal&amp;publication_year=2024&amp;author=A.I.%20Diallo&amp;author=C.M.%20Dieng&amp;author=J.A.D.%20Tine&amp;author=O.%20Bassoum&amp;author=F.B.%20Diongue&amp;author=M.F.%20Ba&amp;author=I.%20Ndiaye&amp;author=M.%20Ndiaye&amp;author=A.%20Faye&amp;author=I.%20Seck" TargetMode="External"/><Relationship Id="rId94" Type="http://schemas.openxmlformats.org/officeDocument/2006/relationships/hyperlink" Target="https://ct.prod.getft.io/c2NpZW5jZWRpcmVjdF9jb250ZW50aG9zdGluZyxzcHJpbmdlcixodHRwczovL3d3dy5uYXR1cmUuY29tL2FydGljbGVzL3M0MTU4OC0wMjItMDEwNzEtNi5wZGY.vF4V9HkpXoASThNwLyhkHRn_havzWmlUe83gJLvzE6M" TargetMode="External"/><Relationship Id="rId99" Type="http://schemas.openxmlformats.org/officeDocument/2006/relationships/hyperlink" Target="https://ct.prod.getft.io/c2NpZW5jZWRpcmVjdF9jb250ZW50aG9zdGluZyxlbHNldmllcixodHRwczovL3d3dy5zY2llbmNlZGlyZWN0LmNvbS9zY2llbmNlL2FydGljbGUvcGlpL1MxOTM2NTIzMzI0MDAwNjc2P3Blcz12b3I.gQihEpn70i5pxWN9ZqFmy3NI7SpsYu_jQ0U0k9UQA0s" TargetMode="External"/><Relationship Id="rId101" Type="http://schemas.openxmlformats.org/officeDocument/2006/relationships/hyperlink" Target="https://scholar.google.com/scholar_lookup?title=A%20regionally%20based%20precision%20medicine%20implementation%20initiative%20in%20North%20Africa%3AThe%20PerMediNA%20consortium&amp;publication_year=2024&amp;author=Y.%20Hamdi&amp;author=M.%20Boujemaa&amp;author=J.%20Ben%20Aissa-Haj&amp;author=F.%20Radouani&amp;author=M.%20Khyatti&amp;author=N.%20Mighri&amp;author=M.%20Hannachi&amp;author=K.%20Ghedira&amp;author=O.%20Souiai&amp;author=C.%20Hki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100.copyright.com/AppDispatchServlet?publisherName=ELS&amp;contentID=S0002929724003033&amp;orderBeanReset=true" TargetMode="External"/><Relationship Id="rId13" Type="http://schemas.openxmlformats.org/officeDocument/2006/relationships/hyperlink" Target="https://www.kobotoolbox.org/" TargetMode="External"/><Relationship Id="rId18" Type="http://schemas.openxmlformats.org/officeDocument/2006/relationships/hyperlink" Target="https://cineri.sn/carasteriqtiques/" TargetMode="External"/><Relationship Id="rId39" Type="http://schemas.openxmlformats.org/officeDocument/2006/relationships/hyperlink" Target="https://www.scopus.com/inward/record.url?eid=2-s2.0-85085576031&amp;partnerID=10&amp;rel=R3.0.0" TargetMode="External"/><Relationship Id="rId34" Type="http://schemas.openxmlformats.org/officeDocument/2006/relationships/hyperlink" Target="https://doi.org/10.1038/s41588-018-0273-y" TargetMode="External"/><Relationship Id="rId50" Type="http://schemas.openxmlformats.org/officeDocument/2006/relationships/hyperlink" Target="https://doi.org/10.1038/ncomms13637" TargetMode="External"/><Relationship Id="rId55" Type="http://schemas.openxmlformats.org/officeDocument/2006/relationships/hyperlink" Target="https://www.scopus.com/inward/record.url?eid=2-s2.0-84872899545&amp;partnerID=10&amp;rel=R3.0.0" TargetMode="External"/><Relationship Id="rId76" Type="http://schemas.openxmlformats.org/officeDocument/2006/relationships/hyperlink" Target="https://doi.org/10.4081/jphia.2023.2538" TargetMode="External"/><Relationship Id="rId97" Type="http://schemas.openxmlformats.org/officeDocument/2006/relationships/hyperlink" Target="https://www.sciencedirect.com/science/article/pii/S0002929724003033?dgcid=coautho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6830</Words>
  <Characters>37565</Characters>
  <Application>Microsoft Office Word</Application>
  <DocSecurity>0</DocSecurity>
  <Lines>313</Lines>
  <Paragraphs>88</Paragraphs>
  <ScaleCrop>false</ScaleCrop>
  <Company/>
  <LinksUpToDate>false</LinksUpToDate>
  <CharactersWithSpaces>44307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2024-10-04T09:49:00Z</dcterms:created>
  <dcterms:modified xsi:type="dcterms:W3CDTF">2024-10-04T09:49:00Z</dcterms:modified>
</cp:coreProperties>
</file>